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6181C" w:rsidRPr="00034927" w:rsidRDefault="000F77B3">
      <w:pPr>
        <w:tabs>
          <w:tab w:val="left" w:pos="5954"/>
        </w:tabs>
        <w:autoSpaceDE w:val="0"/>
        <w:autoSpaceDN w:val="0"/>
        <w:adjustRightInd w:val="0"/>
        <w:jc w:val="center"/>
        <w:rPr>
          <w:b/>
          <w:sz w:val="40"/>
          <w:lang w:val="en-GB"/>
        </w:rPr>
        <w:sectPr w:rsidR="0036181C" w:rsidRPr="00034927">
          <w:headerReference w:type="even" r:id="rId8"/>
          <w:headerReference w:type="default" r:id="rId9"/>
          <w:footerReference w:type="even" r:id="rId10"/>
          <w:footerReference w:type="default" r:id="rId11"/>
          <w:headerReference w:type="first" r:id="rId12"/>
          <w:footerReference w:type="first" r:id="rId13"/>
          <w:pgSz w:w="11906" w:h="16838" w:code="9"/>
          <w:pgMar w:top="360" w:right="720" w:bottom="360" w:left="720" w:header="850" w:footer="288" w:gutter="0"/>
          <w:cols w:space="425"/>
          <w:titlePg/>
          <w:docGrid w:type="lines" w:linePitch="312"/>
        </w:sectPr>
      </w:pPr>
      <w:r w:rsidRPr="00034927">
        <w:rPr>
          <w:b/>
          <w:noProof/>
          <w:sz w:val="40"/>
          <w:lang w:val="en-GB" w:eastAsia="en-GB"/>
        </w:rPr>
        <w:drawing>
          <wp:inline distT="0" distB="0" distL="0" distR="0">
            <wp:extent cx="7010400" cy="9648825"/>
            <wp:effectExtent l="19050" t="0" r="0" b="0"/>
            <wp:docPr id="1" name="Picture 1" descr="m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bs"/>
                    <pic:cNvPicPr>
                      <a:picLocks noChangeAspect="1" noChangeArrowheads="1"/>
                    </pic:cNvPicPr>
                  </pic:nvPicPr>
                  <pic:blipFill>
                    <a:blip r:embed="rId14" cstate="print"/>
                    <a:srcRect/>
                    <a:stretch>
                      <a:fillRect/>
                    </a:stretch>
                  </pic:blipFill>
                  <pic:spPr bwMode="auto">
                    <a:xfrm>
                      <a:off x="0" y="0"/>
                      <a:ext cx="7010400" cy="9648825"/>
                    </a:xfrm>
                    <a:prstGeom prst="rect">
                      <a:avLst/>
                    </a:prstGeom>
                    <a:noFill/>
                    <a:ln w="9525">
                      <a:noFill/>
                      <a:miter lim="800000"/>
                      <a:headEnd/>
                      <a:tailEnd/>
                    </a:ln>
                  </pic:spPr>
                </pic:pic>
              </a:graphicData>
            </a:graphic>
          </wp:inline>
        </w:drawing>
      </w:r>
    </w:p>
    <w:p w:rsidR="0036181C" w:rsidRPr="00034927" w:rsidRDefault="0036181C">
      <w:pPr>
        <w:autoSpaceDE w:val="0"/>
        <w:autoSpaceDN w:val="0"/>
        <w:adjustRightInd w:val="0"/>
        <w:jc w:val="center"/>
        <w:rPr>
          <w:b/>
          <w:color w:val="000000"/>
          <w:kern w:val="0"/>
          <w:sz w:val="24"/>
          <w:lang w:val="en-GB"/>
        </w:rPr>
      </w:pPr>
      <w:r w:rsidRPr="00034927">
        <w:rPr>
          <w:b/>
          <w:color w:val="000000"/>
          <w:kern w:val="0"/>
          <w:sz w:val="24"/>
          <w:lang w:val="en-GB"/>
        </w:rPr>
        <w:lastRenderedPageBreak/>
        <w:t>International Association of Marine Aids to Navigation and Lighthouse Authorities</w:t>
      </w:r>
    </w:p>
    <w:p w:rsidR="0036181C" w:rsidRPr="00034927" w:rsidRDefault="0036181C">
      <w:pPr>
        <w:autoSpaceDE w:val="0"/>
        <w:autoSpaceDN w:val="0"/>
        <w:adjustRightInd w:val="0"/>
        <w:jc w:val="center"/>
        <w:rPr>
          <w:b/>
          <w:color w:val="000000"/>
          <w:kern w:val="0"/>
          <w:sz w:val="22"/>
          <w:lang w:val="en-GB"/>
        </w:rPr>
      </w:pPr>
    </w:p>
    <w:p w:rsidR="0036181C" w:rsidRPr="00034927" w:rsidRDefault="0036181C">
      <w:pPr>
        <w:autoSpaceDE w:val="0"/>
        <w:autoSpaceDN w:val="0"/>
        <w:adjustRightInd w:val="0"/>
        <w:jc w:val="center"/>
        <w:rPr>
          <w:b/>
          <w:color w:val="000000"/>
          <w:kern w:val="0"/>
          <w:sz w:val="32"/>
          <w:lang w:val="en-GB"/>
        </w:rPr>
      </w:pPr>
      <w:r w:rsidRPr="00034927">
        <w:rPr>
          <w:b/>
          <w:color w:val="000000"/>
          <w:kern w:val="0"/>
          <w:sz w:val="32"/>
          <w:lang w:val="en-GB"/>
        </w:rPr>
        <w:t>MARITIME BUOYAGE SYSTEM</w:t>
      </w:r>
    </w:p>
    <w:p w:rsidR="0036181C" w:rsidRPr="00034927" w:rsidRDefault="0036181C">
      <w:pPr>
        <w:autoSpaceDE w:val="0"/>
        <w:autoSpaceDN w:val="0"/>
        <w:adjustRightInd w:val="0"/>
        <w:jc w:val="center"/>
        <w:rPr>
          <w:color w:val="000000"/>
          <w:kern w:val="0"/>
          <w:sz w:val="24"/>
          <w:lang w:val="en-GB"/>
        </w:rPr>
      </w:pPr>
    </w:p>
    <w:p w:rsidR="0036181C" w:rsidRPr="00034927" w:rsidRDefault="0036181C">
      <w:pPr>
        <w:autoSpaceDE w:val="0"/>
        <w:autoSpaceDN w:val="0"/>
        <w:adjustRightInd w:val="0"/>
        <w:jc w:val="center"/>
        <w:rPr>
          <w:color w:val="000000"/>
          <w:kern w:val="0"/>
          <w:sz w:val="24"/>
          <w:lang w:val="en-GB"/>
        </w:rPr>
      </w:pPr>
    </w:p>
    <w:p w:rsidR="0036181C" w:rsidRPr="00034927" w:rsidRDefault="0036181C">
      <w:pPr>
        <w:autoSpaceDE w:val="0"/>
        <w:autoSpaceDN w:val="0"/>
        <w:adjustRightInd w:val="0"/>
        <w:jc w:val="center"/>
        <w:rPr>
          <w:b/>
          <w:color w:val="000000"/>
          <w:kern w:val="0"/>
          <w:sz w:val="24"/>
          <w:lang w:val="en-GB"/>
        </w:rPr>
        <w:sectPr w:rsidR="0036181C" w:rsidRPr="00034927">
          <w:headerReference w:type="default" r:id="rId15"/>
          <w:footerReference w:type="default" r:id="rId16"/>
          <w:headerReference w:type="first" r:id="rId17"/>
          <w:footerReference w:type="first" r:id="rId18"/>
          <w:pgSz w:w="11906" w:h="16838" w:code="9"/>
          <w:pgMar w:top="357" w:right="720" w:bottom="357" w:left="720" w:header="850" w:footer="288" w:gutter="0"/>
          <w:pgNumType w:start="1"/>
          <w:cols w:space="425"/>
          <w:docGrid w:type="lines" w:linePitch="312"/>
        </w:sectPr>
      </w:pPr>
    </w:p>
    <w:p w:rsidR="0036181C" w:rsidRPr="00034927" w:rsidRDefault="0036181C">
      <w:pPr>
        <w:autoSpaceDE w:val="0"/>
        <w:autoSpaceDN w:val="0"/>
        <w:adjustRightInd w:val="0"/>
        <w:jc w:val="center"/>
        <w:rPr>
          <w:b/>
          <w:color w:val="000000"/>
          <w:kern w:val="0"/>
          <w:sz w:val="24"/>
          <w:lang w:val="en-GB"/>
        </w:rPr>
      </w:pPr>
      <w:r w:rsidRPr="00034927">
        <w:rPr>
          <w:b/>
          <w:color w:val="000000"/>
          <w:kern w:val="0"/>
          <w:sz w:val="24"/>
          <w:lang w:val="en-GB"/>
        </w:rPr>
        <w:lastRenderedPageBreak/>
        <w:t>HISTORICAL BACKGROUND</w:t>
      </w:r>
    </w:p>
    <w:p w:rsidR="0036181C" w:rsidRPr="00034927" w:rsidRDefault="0036181C">
      <w:pPr>
        <w:autoSpaceDE w:val="0"/>
        <w:autoSpaceDN w:val="0"/>
        <w:adjustRightInd w:val="0"/>
        <w:jc w:val="center"/>
        <w:rPr>
          <w:b/>
          <w:color w:val="000000"/>
          <w:kern w:val="0"/>
          <w:lang w:val="en-GB"/>
        </w:rPr>
      </w:pPr>
    </w:p>
    <w:p w:rsidR="0036181C" w:rsidRPr="00034927" w:rsidRDefault="0036181C">
      <w:pPr>
        <w:autoSpaceDE w:val="0"/>
        <w:autoSpaceDN w:val="0"/>
        <w:adjustRightInd w:val="0"/>
        <w:jc w:val="left"/>
        <w:rPr>
          <w:b/>
          <w:color w:val="000000"/>
          <w:kern w:val="0"/>
          <w:lang w:val="en-GB"/>
        </w:rPr>
      </w:pPr>
      <w:r w:rsidRPr="00034927">
        <w:rPr>
          <w:b/>
          <w:color w:val="000000"/>
          <w:kern w:val="0"/>
          <w:lang w:val="en-GB"/>
        </w:rPr>
        <w:t>PRIOR TO 1976</w:t>
      </w:r>
    </w:p>
    <w:p w:rsidR="0036181C" w:rsidRPr="00034927" w:rsidRDefault="0036181C">
      <w:pPr>
        <w:pStyle w:val="BodyText"/>
        <w:rPr>
          <w:rStyle w:val="StyleLatinArial10ptBlack"/>
          <w:lang w:val="en-GB"/>
        </w:rPr>
      </w:pPr>
      <w:r w:rsidRPr="00034927">
        <w:rPr>
          <w:rStyle w:val="StyleLatinArial10ptBlack"/>
          <w:lang w:val="en-GB"/>
        </w:rPr>
        <w:t>There was once more than thirty different buoyage systems in use world-wide, many of these systems having rules in complete conflict with one another.</w:t>
      </w:r>
    </w:p>
    <w:p w:rsidR="0036181C" w:rsidRPr="00034927" w:rsidRDefault="0036181C">
      <w:pPr>
        <w:pStyle w:val="BodyText"/>
        <w:rPr>
          <w:rStyle w:val="StyleLatinArial10ptBlack"/>
          <w:lang w:val="en-GB"/>
        </w:rPr>
      </w:pPr>
      <w:r w:rsidRPr="00034927">
        <w:rPr>
          <w:rStyle w:val="StyleLatinArial10ptBlack"/>
          <w:lang w:val="en-GB"/>
        </w:rPr>
        <w:t>There has long been disagreement over the way in which buoy lights should be used</w:t>
      </w:r>
      <w:r w:rsidR="00167F73" w:rsidRPr="00034927">
        <w:rPr>
          <w:rStyle w:val="StyleLatinArial10ptBlack"/>
          <w:lang w:val="en-GB"/>
        </w:rPr>
        <w:t xml:space="preserve"> </w:t>
      </w:r>
      <w:r w:rsidR="00167F73" w:rsidRPr="00034927">
        <w:rPr>
          <w:rStyle w:val="StyleLatinArial10ptBlack"/>
          <w:highlight w:val="yellow"/>
          <w:lang w:val="en-GB"/>
        </w:rPr>
        <w:t>(, in fact ever</w:t>
      </w:r>
      <w:proofErr w:type="gramStart"/>
      <w:r w:rsidR="00167F73" w:rsidRPr="00034927">
        <w:rPr>
          <w:rStyle w:val="StyleLatinArial10ptBlack"/>
          <w:highlight w:val="yellow"/>
          <w:lang w:val="en-GB"/>
        </w:rPr>
        <w:t>)</w:t>
      </w:r>
      <w:r w:rsidRPr="00034927">
        <w:rPr>
          <w:rStyle w:val="StyleLatinArial10ptBlack"/>
          <w:lang w:val="en-GB"/>
        </w:rPr>
        <w:t>since</w:t>
      </w:r>
      <w:proofErr w:type="gramEnd"/>
      <w:r w:rsidRPr="00034927">
        <w:rPr>
          <w:rStyle w:val="StyleLatinArial10ptBlack"/>
          <w:lang w:val="en-GB"/>
        </w:rPr>
        <w:t xml:space="preserve"> they first appeared towards the end of the 19th century.  In particular, some countries favoured using red lights to mark the port hand side of channels and others favoured them for marking the starboard hand.</w:t>
      </w:r>
    </w:p>
    <w:p w:rsidR="0036181C" w:rsidRPr="00034927" w:rsidRDefault="0036181C">
      <w:pPr>
        <w:pStyle w:val="BodyText"/>
        <w:rPr>
          <w:rStyle w:val="StyleLatinArial10ptBlack"/>
          <w:lang w:val="en-GB"/>
        </w:rPr>
      </w:pPr>
      <w:r w:rsidRPr="00034927">
        <w:rPr>
          <w:rStyle w:val="StyleLatinArial10ptBlack"/>
          <w:lang w:val="en-GB"/>
        </w:rPr>
        <w:t>Another major difference of opinion revolved around the principles to be applied when laying out marks to assist the mariner.  Most countries adopted the principle of the Lateral system whereby marks indicate the port and starboard sides of the route to be followed according to some agreed direction.  However, several countries also favoured using the principle of Cardinal marks whereby dangers are marked by one or more buoys or beacons laid out in the quadrants of the compass to indicate where the danger lies in relation to the mark, this system being particularly useful in the open sea where the Lateral buoyage direction may not be apparent.</w:t>
      </w:r>
    </w:p>
    <w:p w:rsidR="0036181C" w:rsidRPr="00034927" w:rsidRDefault="0036181C">
      <w:pPr>
        <w:pStyle w:val="BodyText"/>
        <w:rPr>
          <w:rStyle w:val="StyleLatinArial10ptBlack"/>
          <w:lang w:val="en-GB"/>
        </w:rPr>
      </w:pPr>
      <w:r w:rsidRPr="00034927">
        <w:rPr>
          <w:rStyle w:val="StyleLatinArial10ptBlack"/>
          <w:lang w:val="en-GB"/>
        </w:rPr>
        <w:t>The nearest approach to international agreement on a unified system of buoyage was reached at Geneva in 1936.  This Agreement, drawn up under the auspices of the League of Nations, was never ratified due to the outbreak of World War II.  The Agreement proposed the use of either Cardinal marks or Lateral marks but separated them into two different systems.  It provided for the use of the colour red on port hand marks and largely reserved the colour green for wreck marking.</w:t>
      </w:r>
    </w:p>
    <w:p w:rsidR="0036181C" w:rsidRPr="00034927" w:rsidRDefault="0036181C">
      <w:pPr>
        <w:autoSpaceDE w:val="0"/>
        <w:autoSpaceDN w:val="0"/>
        <w:adjustRightInd w:val="0"/>
        <w:rPr>
          <w:rStyle w:val="StyleLatinArial10ptBlack"/>
          <w:lang w:val="en-GB"/>
        </w:rPr>
      </w:pPr>
      <w:r w:rsidRPr="00034927">
        <w:rPr>
          <w:rStyle w:val="StyleLatinArial10ptBlack"/>
          <w:lang w:val="en-GB"/>
        </w:rPr>
        <w:t xml:space="preserve">At the end of World War II many countries found their aids to navigation destroyed and the process of restoration had to be undertaken urgently.  In the absence of anything better, the Geneva rules were adopted with or without variation to suit local conditions and the equipment available.  This led to wide and sometimes conflicting differences particularly in the </w:t>
      </w:r>
      <w:r w:rsidRPr="00034927">
        <w:rPr>
          <w:rStyle w:val="StyleLatinArial10ptBlack"/>
          <w:lang w:val="en-GB"/>
        </w:rPr>
        <w:lastRenderedPageBreak/>
        <w:t>crowded waters of North Western Europe.</w:t>
      </w:r>
    </w:p>
    <w:p w:rsidR="0036181C" w:rsidRPr="00034927" w:rsidRDefault="0036181C">
      <w:pPr>
        <w:pStyle w:val="BodyText"/>
        <w:rPr>
          <w:rStyle w:val="StyleLatinArial10ptBlack"/>
          <w:lang w:val="en-GB"/>
        </w:rPr>
      </w:pPr>
      <w:r w:rsidRPr="00034927">
        <w:rPr>
          <w:rStyle w:val="StyleLatinArial10ptBlack"/>
          <w:lang w:val="en-GB"/>
        </w:rPr>
        <w:t>In 1957 the, then, International Association of Lighthouse Authorities (IALA) was formed in order to support the goals of the technical lighthouse conferences which had been convening since 1929.</w:t>
      </w:r>
    </w:p>
    <w:p w:rsidR="0036181C" w:rsidRPr="00034927" w:rsidRDefault="0036181C">
      <w:pPr>
        <w:pStyle w:val="BodyText"/>
        <w:rPr>
          <w:rStyle w:val="StyleLatinArial10ptBlack"/>
          <w:lang w:val="en-GB"/>
        </w:rPr>
      </w:pPr>
      <w:r w:rsidRPr="00034927">
        <w:rPr>
          <w:rStyle w:val="StyleLatinArial10ptBlack"/>
          <w:lang w:val="en-GB"/>
        </w:rPr>
        <w:t>Attempts to bring complete unity had little success</w:t>
      </w:r>
      <w:proofErr w:type="gramStart"/>
      <w:r w:rsidRPr="00034927">
        <w:rPr>
          <w:rStyle w:val="StyleLatinArial10ptBlack"/>
          <w:lang w:val="en-GB"/>
        </w:rPr>
        <w:t xml:space="preserve">. </w:t>
      </w:r>
      <w:proofErr w:type="gramEnd"/>
      <w:r w:rsidRPr="00034927">
        <w:rPr>
          <w:rStyle w:val="StyleLatinArial10ptBlack"/>
          <w:lang w:val="en-GB"/>
        </w:rPr>
        <w:t>Fresh impetus was given to the task of the IALA Technical Committee, by a series of disastrous wrecks in the Dover Strait area in 1971.  These wrecks, situated in one lane of a traffic separation scheme, defied all attempts to mark them in a way that could be readily understood by mariners.</w:t>
      </w:r>
    </w:p>
    <w:p w:rsidR="0036181C" w:rsidRPr="00034927" w:rsidRDefault="0036181C">
      <w:pPr>
        <w:pStyle w:val="BodyText"/>
        <w:rPr>
          <w:rStyle w:val="StyleLatinArial10ptBlack"/>
          <w:lang w:val="en-GB"/>
        </w:rPr>
      </w:pPr>
      <w:r w:rsidRPr="00034927">
        <w:rPr>
          <w:rStyle w:val="StyleLatinArial10ptBlack"/>
          <w:lang w:val="en-GB"/>
        </w:rPr>
        <w:t>There were three basic issues to address:</w:t>
      </w:r>
    </w:p>
    <w:p w:rsidR="0036181C" w:rsidRPr="00034927" w:rsidRDefault="0036181C">
      <w:pPr>
        <w:numPr>
          <w:ilvl w:val="0"/>
          <w:numId w:val="5"/>
        </w:numPr>
        <w:tabs>
          <w:tab w:val="clear" w:pos="1140"/>
          <w:tab w:val="num" w:pos="630"/>
        </w:tabs>
        <w:autoSpaceDE w:val="0"/>
        <w:autoSpaceDN w:val="0"/>
        <w:adjustRightInd w:val="0"/>
        <w:spacing w:after="120"/>
        <w:ind w:left="630" w:hanging="315"/>
        <w:rPr>
          <w:rStyle w:val="StyleLatinArial10ptBlack"/>
          <w:lang w:val="en-GB"/>
        </w:rPr>
      </w:pPr>
      <w:r w:rsidRPr="00034927">
        <w:rPr>
          <w:rStyle w:val="StyleLatinArial10ptBlack"/>
          <w:lang w:val="en-GB"/>
        </w:rPr>
        <w:t>the need to retain existing equipment as far as possible to avoid undue expense</w:t>
      </w:r>
    </w:p>
    <w:p w:rsidR="0036181C" w:rsidRPr="00034927" w:rsidRDefault="0036181C">
      <w:pPr>
        <w:numPr>
          <w:ilvl w:val="0"/>
          <w:numId w:val="5"/>
        </w:numPr>
        <w:tabs>
          <w:tab w:val="clear" w:pos="1140"/>
          <w:tab w:val="num" w:pos="630"/>
        </w:tabs>
        <w:autoSpaceDE w:val="0"/>
        <w:autoSpaceDN w:val="0"/>
        <w:adjustRightInd w:val="0"/>
        <w:spacing w:after="120"/>
        <w:ind w:left="630" w:hanging="315"/>
        <w:rPr>
          <w:rStyle w:val="StyleLatinArial10ptBlack"/>
          <w:lang w:val="en-GB"/>
        </w:rPr>
      </w:pPr>
      <w:r w:rsidRPr="00034927">
        <w:rPr>
          <w:rStyle w:val="StyleLatinArial10ptBlack"/>
          <w:lang w:val="en-GB"/>
        </w:rPr>
        <w:t>the need to define how the colours green and red were to be used when marking channels</w:t>
      </w:r>
    </w:p>
    <w:p w:rsidR="0036181C" w:rsidRPr="00034927" w:rsidRDefault="0036181C">
      <w:pPr>
        <w:numPr>
          <w:ilvl w:val="0"/>
          <w:numId w:val="5"/>
        </w:numPr>
        <w:tabs>
          <w:tab w:val="clear" w:pos="1140"/>
          <w:tab w:val="num" w:pos="630"/>
        </w:tabs>
        <w:autoSpaceDE w:val="0"/>
        <w:autoSpaceDN w:val="0"/>
        <w:adjustRightInd w:val="0"/>
        <w:spacing w:after="120"/>
        <w:ind w:left="630" w:hanging="315"/>
        <w:rPr>
          <w:rStyle w:val="StyleLatinArial10ptBlack"/>
          <w:lang w:val="en-GB"/>
        </w:rPr>
      </w:pPr>
      <w:proofErr w:type="gramStart"/>
      <w:r w:rsidRPr="00034927">
        <w:rPr>
          <w:rStyle w:val="StyleLatinArial10ptBlack"/>
          <w:lang w:val="en-GB"/>
        </w:rPr>
        <w:t>the</w:t>
      </w:r>
      <w:proofErr w:type="gramEnd"/>
      <w:r w:rsidRPr="00034927">
        <w:rPr>
          <w:rStyle w:val="StyleLatinArial10ptBlack"/>
          <w:lang w:val="en-GB"/>
        </w:rPr>
        <w:t xml:space="preserve"> need to combine Lateral and Cardinal rules.</w:t>
      </w:r>
    </w:p>
    <w:p w:rsidR="0036181C" w:rsidRPr="00034927" w:rsidRDefault="0036181C">
      <w:pPr>
        <w:pStyle w:val="BodyText"/>
        <w:rPr>
          <w:rStyle w:val="StyleLatinArial10ptBlack"/>
          <w:lang w:val="en-GB"/>
        </w:rPr>
      </w:pPr>
      <w:r w:rsidRPr="00034927">
        <w:rPr>
          <w:rStyle w:val="StyleLatinArial10ptBlack"/>
          <w:lang w:val="en-GB"/>
        </w:rPr>
        <w:t>To meet the conflicting requirements, it was thought necessary as a first step to formulate two systems, one using the colour red to mark the port hand side of the channels and the other using the colour red to mark the starboard hand side of channels.  These were called System A and System B, respectively.</w:t>
      </w:r>
    </w:p>
    <w:p w:rsidR="0036181C" w:rsidRPr="00034927" w:rsidRDefault="0036181C">
      <w:pPr>
        <w:autoSpaceDE w:val="0"/>
        <w:autoSpaceDN w:val="0"/>
        <w:adjustRightInd w:val="0"/>
        <w:rPr>
          <w:rStyle w:val="StyleLatinArial10ptBlack"/>
          <w:lang w:val="en-GB"/>
        </w:rPr>
      </w:pPr>
      <w:r w:rsidRPr="00034927">
        <w:rPr>
          <w:rStyle w:val="StyleLatinArial10ptBlack"/>
          <w:lang w:val="en-GB"/>
        </w:rPr>
        <w:t>The rules for System A, which included both cardinal and lateral marks, were completed in 1976 and agreed by the International Maritime Organization (IMO)</w:t>
      </w:r>
      <w:r w:rsidR="00586860">
        <w:rPr>
          <w:rStyle w:val="StyleLatinArial10ptBlack"/>
          <w:lang w:val="en-GB"/>
        </w:rPr>
        <w:t xml:space="preserve">. </w:t>
      </w:r>
      <w:r w:rsidRPr="00034927">
        <w:rPr>
          <w:rStyle w:val="StyleLatinArial10ptBlack"/>
          <w:lang w:val="en-GB"/>
        </w:rPr>
        <w:t xml:space="preserve"> The System was introduced in 1977 and its use has gradually spread throughout Europe, Australia, New Zealand, Africa, the Gulf and some Asian Countries.</w:t>
      </w:r>
    </w:p>
    <w:p w:rsidR="0036181C" w:rsidRPr="00034927" w:rsidRDefault="0036181C">
      <w:pPr>
        <w:autoSpaceDE w:val="0"/>
        <w:autoSpaceDN w:val="0"/>
        <w:adjustRightInd w:val="0"/>
        <w:rPr>
          <w:rStyle w:val="StyleLatinArial10ptBlack"/>
          <w:lang w:val="en-GB"/>
        </w:rPr>
      </w:pPr>
    </w:p>
    <w:p w:rsidR="0036181C" w:rsidRPr="00034927" w:rsidRDefault="0036181C">
      <w:pPr>
        <w:autoSpaceDE w:val="0"/>
        <w:autoSpaceDN w:val="0"/>
        <w:adjustRightInd w:val="0"/>
        <w:rPr>
          <w:rStyle w:val="StyleLatinArial10ptBlack"/>
          <w:lang w:val="en-GB"/>
        </w:rPr>
        <w:sectPr w:rsidR="0036181C" w:rsidRPr="00034927">
          <w:type w:val="continuous"/>
          <w:pgSz w:w="11906" w:h="16838" w:code="9"/>
          <w:pgMar w:top="357" w:right="720" w:bottom="357" w:left="720" w:header="850" w:footer="288" w:gutter="0"/>
          <w:cols w:num="2" w:space="576"/>
          <w:docGrid w:type="lines" w:linePitch="312"/>
        </w:sectPr>
      </w:pPr>
    </w:p>
    <w:p w:rsidR="0036181C" w:rsidRPr="00034927" w:rsidRDefault="0036181C">
      <w:pPr>
        <w:pStyle w:val="Subheading"/>
      </w:pPr>
      <w:r w:rsidRPr="00034927">
        <w:lastRenderedPageBreak/>
        <w:t>From 1980</w:t>
      </w:r>
    </w:p>
    <w:p w:rsidR="0036181C" w:rsidRPr="00034927" w:rsidRDefault="0036181C">
      <w:pPr>
        <w:pStyle w:val="BodyText"/>
        <w:rPr>
          <w:rStyle w:val="StyleLatinArial10ptBlack"/>
          <w:lang w:val="en-GB"/>
        </w:rPr>
      </w:pPr>
      <w:r w:rsidRPr="00034927">
        <w:rPr>
          <w:rStyle w:val="StyleLatinArial10ptBlack"/>
          <w:lang w:val="en-GB"/>
        </w:rPr>
        <w:t>The rules for System B were completed in early 1980.  These were considered to be suitable for application in North, Central and South America; Japan; Republic of Korea and Philippines.</w:t>
      </w:r>
    </w:p>
    <w:p w:rsidR="0036181C" w:rsidRPr="00034927" w:rsidRDefault="0036181C">
      <w:pPr>
        <w:pStyle w:val="BodyText"/>
        <w:rPr>
          <w:rStyle w:val="StyleLatinArial10ptBlack"/>
          <w:lang w:val="en-GB"/>
        </w:rPr>
      </w:pPr>
      <w:r w:rsidRPr="00034927">
        <w:rPr>
          <w:rStyle w:val="StyleLatinArial10ptBlack"/>
          <w:lang w:val="en-GB"/>
        </w:rPr>
        <w:t xml:space="preserve">The rules for the two Systems were so similar that the IALA Executive Committee was able to combine the two sets of rules into one, known as </w:t>
      </w:r>
      <w:r w:rsidR="008F6B0A">
        <w:rPr>
          <w:rStyle w:val="StyleLatinArial10ptBlack"/>
          <w:lang w:val="en-GB"/>
        </w:rPr>
        <w:t>‘</w:t>
      </w:r>
      <w:r w:rsidRPr="00034927">
        <w:rPr>
          <w:i/>
          <w:kern w:val="0"/>
          <w:lang w:val="en-GB"/>
        </w:rPr>
        <w:t>The IALA Maritime Buoyage System</w:t>
      </w:r>
      <w:r w:rsidR="008F6B0A">
        <w:rPr>
          <w:rStyle w:val="StyleLatinArial10ptBlack"/>
          <w:lang w:val="en-GB"/>
        </w:rPr>
        <w:t>’</w:t>
      </w:r>
      <w:r w:rsidRPr="00034927">
        <w:rPr>
          <w:rStyle w:val="StyleLatinArial10ptBlack"/>
          <w:lang w:val="en-GB"/>
        </w:rPr>
        <w:t>.  This single set of rules allows Lighthouse Authorities the choice of using red to port or red to starboard, on a regional basis; the two regions being known as Region A and Region B.</w:t>
      </w:r>
    </w:p>
    <w:p w:rsidR="0036181C" w:rsidRPr="00034927" w:rsidRDefault="0036181C">
      <w:pPr>
        <w:pStyle w:val="BodyText"/>
        <w:rPr>
          <w:rStyle w:val="StyleLatinArial10ptBlack"/>
          <w:lang w:val="en-GB"/>
        </w:rPr>
      </w:pPr>
      <w:r w:rsidRPr="00034927">
        <w:rPr>
          <w:rStyle w:val="StyleLatinArial10ptBlack"/>
          <w:lang w:val="en-GB"/>
        </w:rPr>
        <w:t>At a Conference convened by IALA in November 1980 with the assistance of IMO and the International Hydrographic Organization (IHO), Lighthouse Authorities from 50 countries and the representatives of nine International Organisations concerned with aids to navigation met and agreed to adopt the rules of the new combined System.  The boundaries of the buoyage regions were also decided and illustrated on a map annexed to the rules.  The Conference underlined the need for cooperation between neighbouring countries and with Hydrographic Services in the introduction of the new System.</w:t>
      </w:r>
    </w:p>
    <w:p w:rsidR="0036181C" w:rsidRPr="00034927" w:rsidRDefault="0036181C">
      <w:pPr>
        <w:pStyle w:val="Subheading"/>
      </w:pPr>
      <w:r w:rsidRPr="00034927">
        <w:t>From 2010</w:t>
      </w:r>
    </w:p>
    <w:p w:rsidR="0036181C" w:rsidRPr="00034927" w:rsidRDefault="0036181C">
      <w:pPr>
        <w:pStyle w:val="BodyText"/>
        <w:rPr>
          <w:rStyle w:val="StyleLatinArial10ptBlack"/>
          <w:lang w:val="en-GB"/>
        </w:rPr>
      </w:pPr>
      <w:r w:rsidRPr="00034927">
        <w:rPr>
          <w:rStyle w:val="StyleLatinArial10ptBlack"/>
          <w:lang w:val="en-GB"/>
        </w:rPr>
        <w:t>Although the maritime buoyage system (MBS) has served the maritime community well since its inception in the 1970s, after the 2006 IALA Conference in Shanghai, China, it was decided to review the system in light of changes in the navigation environment and the further development of electronic aids to navigation.</w:t>
      </w:r>
    </w:p>
    <w:p w:rsidR="0036181C" w:rsidRPr="00034927" w:rsidRDefault="0036181C">
      <w:pPr>
        <w:pStyle w:val="BodyText"/>
        <w:rPr>
          <w:rStyle w:val="StyleLatinArial10ptBlack"/>
          <w:lang w:val="en-GB"/>
        </w:rPr>
      </w:pPr>
      <w:r w:rsidRPr="00034927">
        <w:rPr>
          <w:rStyle w:val="StyleLatinArial10ptBlack"/>
          <w:lang w:val="en-GB"/>
        </w:rPr>
        <w:t>Worldwide consultation revealed that the fundamental principles of the MBS should be retained.  However, due to changes in navigation practices and patterns, as well as innovations and technological developments, some enhancements to the MBS were needed.</w:t>
      </w:r>
    </w:p>
    <w:p w:rsidR="00586860" w:rsidRDefault="0036181C">
      <w:pPr>
        <w:pStyle w:val="BodyText"/>
        <w:rPr>
          <w:rStyle w:val="StyleLatinArial10ptBlack"/>
          <w:lang w:val="en-GB"/>
        </w:rPr>
      </w:pPr>
      <w:r w:rsidRPr="00034927">
        <w:rPr>
          <w:rStyle w:val="StyleLatinArial10ptBlack"/>
          <w:lang w:val="en-GB"/>
        </w:rPr>
        <w:t>Ideally, a unified marking arrangement would, in principle, be desirable for Regions A and B.  All IALA Members view this change as impractical, detrimental to safety, and probably unachievable.  However, with the aim of improving navigational safety, advances towards a global unified system can be achieved through adoption of common characteristics, such as consistent lighting rhyth</w:t>
      </w:r>
      <w:r w:rsidR="00586860">
        <w:rPr>
          <w:rStyle w:val="StyleLatinArial10ptBlack"/>
          <w:lang w:val="en-GB"/>
        </w:rPr>
        <w:t>ms, on port and starboard hand m</w:t>
      </w:r>
      <w:r w:rsidRPr="00034927">
        <w:rPr>
          <w:rStyle w:val="StyleLatinArial10ptBlack"/>
          <w:lang w:val="en-GB"/>
        </w:rPr>
        <w:t>arks regardless of region</w:t>
      </w:r>
      <w:r w:rsidR="00586860">
        <w:rPr>
          <w:rStyle w:val="StyleLatinArial10ptBlack"/>
          <w:lang w:val="en-GB"/>
        </w:rPr>
        <w:t>.</w:t>
      </w:r>
    </w:p>
    <w:p w:rsidR="0036181C" w:rsidRPr="00034927" w:rsidRDefault="00034927">
      <w:pPr>
        <w:pStyle w:val="BodyText"/>
        <w:rPr>
          <w:rStyle w:val="StyleLatinArial10ptBlack"/>
          <w:lang w:val="en-GB"/>
        </w:rPr>
      </w:pPr>
      <w:r w:rsidRPr="00034927">
        <w:rPr>
          <w:rStyle w:val="StyleLatinArial10ptBlack"/>
          <w:lang w:val="en-GB"/>
        </w:rPr>
        <w:br w:type="column"/>
      </w:r>
    </w:p>
    <w:p w:rsidR="0036181C" w:rsidRPr="00034927" w:rsidRDefault="0036181C">
      <w:pPr>
        <w:pStyle w:val="BodyText"/>
        <w:rPr>
          <w:rStyle w:val="StyleLatinArial10ptBlack"/>
          <w:lang w:val="en-GB"/>
        </w:rPr>
      </w:pPr>
      <w:r w:rsidRPr="00034927">
        <w:rPr>
          <w:rStyle w:val="StyleLatinArial10ptBlack"/>
          <w:lang w:val="en-GB"/>
        </w:rPr>
        <w:t>The most significant changes in the 2010 revision are the inclusion of aids to navigation used for marking recommended by IALA that are additional to the floating buoyage system previously included.  This is aimed at providing a more complete description of aids to navigation that may be used.  It includes the Emergency Wreck Marking Buoy, descriptions of other aids to navigation specifically excluded from the original MBS, and the integration of electronic marks via radio transmission.  With regards to aids to navigation, the changes provided by this revision will allow the emerging e-Navigation concept to be based upon the marks provided by this booklet.</w:t>
      </w:r>
    </w:p>
    <w:p w:rsidR="0036181C" w:rsidRPr="00034927" w:rsidRDefault="0036181C">
      <w:pPr>
        <w:pStyle w:val="BodyText"/>
        <w:rPr>
          <w:rStyle w:val="StyleLatinArial10ptBlack"/>
          <w:lang w:val="en-GB"/>
        </w:rPr>
      </w:pPr>
      <w:r w:rsidRPr="00034927">
        <w:rPr>
          <w:rStyle w:val="StyleLatinArial10ptBlack"/>
          <w:lang w:val="en-GB"/>
        </w:rPr>
        <w:t>Thus, the IALA Maritime Buoyage System will continue to help all Mariners, navigating anywhere in the world, to fix their position and avoid dangers without fear of ambiguity, now and for the years to come.</w:t>
      </w:r>
    </w:p>
    <w:p w:rsidR="0036181C" w:rsidRPr="00034927" w:rsidRDefault="0036181C">
      <w:pPr>
        <w:pStyle w:val="BodyText"/>
        <w:rPr>
          <w:rStyle w:val="StyleLatinArial10ptBlack"/>
          <w:b/>
          <w:lang w:val="en-GB"/>
        </w:rPr>
      </w:pPr>
      <w:r w:rsidRPr="00034927">
        <w:rPr>
          <w:rStyle w:val="StyleLatinArial10ptBlack"/>
          <w:lang w:val="en-GB"/>
        </w:rPr>
        <w:t xml:space="preserve">Continuity and harmonization of Aids to Navigation Marking is to be encouraged by </w:t>
      </w:r>
      <w:r w:rsidR="00034927" w:rsidRPr="00034927">
        <w:rPr>
          <w:rStyle w:val="StyleLatinArial10ptBlack"/>
          <w:lang w:val="en-GB"/>
        </w:rPr>
        <w:t>all competent maritime authorities</w:t>
      </w:r>
      <w:r w:rsidRPr="00034927">
        <w:rPr>
          <w:rStyle w:val="StyleLatinArial10ptBlack"/>
          <w:b/>
          <w:lang w:val="en-GB"/>
        </w:rPr>
        <w:t>.</w:t>
      </w:r>
    </w:p>
    <w:p w:rsidR="00A450C7" w:rsidRDefault="00A450C7">
      <w:pPr>
        <w:widowControl/>
        <w:jc w:val="left"/>
        <w:rPr>
          <w:lang w:val="en-GB"/>
        </w:rPr>
      </w:pPr>
      <w:r w:rsidRPr="00034927">
        <w:rPr>
          <w:lang w:val="en-GB"/>
        </w:rPr>
        <w:br w:type="page"/>
      </w:r>
    </w:p>
    <w:p w:rsidR="00840F7F" w:rsidRPr="00034927" w:rsidRDefault="00840F7F">
      <w:pPr>
        <w:widowControl/>
        <w:jc w:val="left"/>
        <w:rPr>
          <w:rFonts w:cs="Arial"/>
          <w:b/>
          <w:caps/>
          <w:color w:val="000000"/>
          <w:kern w:val="0"/>
          <w:sz w:val="24"/>
          <w:lang w:val="en-GB"/>
        </w:rPr>
      </w:pPr>
    </w:p>
    <w:p w:rsidR="00034927" w:rsidRPr="00034927" w:rsidRDefault="00034927">
      <w:pPr>
        <w:pStyle w:val="Heading"/>
        <w:sectPr w:rsidR="00034927" w:rsidRPr="00034927">
          <w:footerReference w:type="default" r:id="rId19"/>
          <w:pgSz w:w="11906" w:h="16838" w:code="9"/>
          <w:pgMar w:top="357" w:right="720" w:bottom="357" w:left="720" w:header="851" w:footer="289" w:gutter="0"/>
          <w:cols w:num="2" w:space="576"/>
          <w:docGrid w:type="lines" w:linePitch="312"/>
        </w:sectPr>
      </w:pPr>
    </w:p>
    <w:p w:rsidR="0036181C" w:rsidRPr="00034927" w:rsidRDefault="0036181C">
      <w:pPr>
        <w:pStyle w:val="Heading"/>
      </w:pPr>
      <w:r w:rsidRPr="00034927">
        <w:lastRenderedPageBreak/>
        <w:t>GENERAL PRINCIPLES OF THE SYSTEM</w:t>
      </w:r>
    </w:p>
    <w:p w:rsidR="0036181C" w:rsidRPr="00034927" w:rsidRDefault="0036181C">
      <w:pPr>
        <w:pStyle w:val="BodyText"/>
        <w:rPr>
          <w:rStyle w:val="StyleLatinArial10ptBlack"/>
          <w:lang w:val="en-GB"/>
        </w:rPr>
      </w:pPr>
      <w:r w:rsidRPr="00034927">
        <w:rPr>
          <w:rStyle w:val="StyleLatinArial10ptBlack"/>
          <w:lang w:val="en-GB"/>
        </w:rPr>
        <w:t>The responsibility for safe navigation resides with the mariner, through the appropriate use of aids to navigation in conjunction with official nautical documents and prudent seamanship, including voyage planning as defined in IMO Resolutions.  This booklet provides guidance on the Maritime Buoyage System and other aids to navigation for all users.</w:t>
      </w:r>
    </w:p>
    <w:p w:rsidR="0036181C" w:rsidRPr="00034927" w:rsidRDefault="0036181C">
      <w:pPr>
        <w:pStyle w:val="BodyText"/>
        <w:rPr>
          <w:kern w:val="0"/>
          <w:lang w:val="en-GB"/>
        </w:rPr>
      </w:pPr>
      <w:r w:rsidRPr="00034927">
        <w:rPr>
          <w:rStyle w:val="StyleLatinArial10ptBlack"/>
          <w:lang w:val="en-GB"/>
        </w:rPr>
        <w:t xml:space="preserve">The IALA Aids to Navigation system has two components: The Maritime Buoyage System and other aids to navigation comprised of fixed and floating devices.  </w:t>
      </w:r>
      <w:r w:rsidRPr="00034927">
        <w:rPr>
          <w:kern w:val="0"/>
          <w:lang w:val="en-GB"/>
        </w:rPr>
        <w:t xml:space="preserve">This is primarily a physical </w:t>
      </w:r>
      <w:r w:rsidR="00586860" w:rsidRPr="00034927">
        <w:rPr>
          <w:kern w:val="0"/>
          <w:lang w:val="en-GB"/>
        </w:rPr>
        <w:t>system</w:t>
      </w:r>
      <w:r w:rsidR="00586860" w:rsidRPr="00FE6639">
        <w:rPr>
          <w:kern w:val="0"/>
          <w:highlight w:val="yellow"/>
          <w:lang w:val="en-GB"/>
        </w:rPr>
        <w:t>;</w:t>
      </w:r>
      <w:r w:rsidRPr="00034927">
        <w:rPr>
          <w:kern w:val="0"/>
          <w:lang w:val="en-GB"/>
        </w:rPr>
        <w:t xml:space="preserve"> howeve</w:t>
      </w:r>
      <w:r w:rsidR="00FE6639">
        <w:rPr>
          <w:kern w:val="0"/>
          <w:lang w:val="en-GB"/>
        </w:rPr>
        <w:t>r all of the marks may be comple</w:t>
      </w:r>
      <w:r w:rsidRPr="00034927">
        <w:rPr>
          <w:kern w:val="0"/>
          <w:lang w:val="en-GB"/>
        </w:rPr>
        <w:t>mented by electronic means.</w:t>
      </w:r>
    </w:p>
    <w:p w:rsidR="0036181C" w:rsidRPr="00034927" w:rsidRDefault="0036181C">
      <w:pPr>
        <w:pStyle w:val="BodyText"/>
        <w:rPr>
          <w:lang w:val="en-GB"/>
        </w:rPr>
      </w:pPr>
      <w:r w:rsidRPr="00034927">
        <w:rPr>
          <w:lang w:val="en-GB"/>
        </w:rPr>
        <w:t>Within the Maritime Buoyage System there are six types of marks, which may be used alone or in combination.  The mariner can distinguish between these marks by identifiable characteristics.  Lateral marks differ between Buoyage Regions A and B, as described below, whereas the other five types of marks are common to both regions</w:t>
      </w:r>
      <w:r w:rsidRPr="00034927">
        <w:rPr>
          <w:sz w:val="16"/>
          <w:lang w:val="en-GB"/>
        </w:rPr>
        <w:t>.</w:t>
      </w:r>
    </w:p>
    <w:p w:rsidR="00034927" w:rsidRDefault="0036181C">
      <w:pPr>
        <w:pStyle w:val="Style"/>
        <w:jc w:val="both"/>
        <w:rPr>
          <w:rStyle w:val="StyleLatinArial10ptBlack"/>
          <w:lang w:val="en-GB"/>
        </w:rPr>
      </w:pPr>
      <w:r w:rsidRPr="00034927">
        <w:rPr>
          <w:rStyle w:val="StyleLatinArial10ptBlack"/>
          <w:lang w:val="en-GB"/>
        </w:rPr>
        <w:t>These marks are described below:</w:t>
      </w:r>
    </w:p>
    <w:p w:rsidR="00FE6639" w:rsidRDefault="00FE6639">
      <w:pPr>
        <w:pStyle w:val="Style"/>
        <w:jc w:val="both"/>
        <w:rPr>
          <w:rStyle w:val="StyleLatinArial10ptBlack"/>
          <w:lang w:val="en-GB"/>
        </w:rPr>
      </w:pPr>
    </w:p>
    <w:p w:rsidR="00FE6639" w:rsidRPr="00034927" w:rsidRDefault="00FE6639">
      <w:pPr>
        <w:pStyle w:val="Style"/>
        <w:jc w:val="both"/>
        <w:rPr>
          <w:rStyle w:val="StyleLatinArial10ptBlack"/>
          <w:lang w:val="en-GB"/>
        </w:rPr>
        <w:sectPr w:rsidR="00FE6639" w:rsidRPr="00034927" w:rsidSect="00034927">
          <w:type w:val="continuous"/>
          <w:pgSz w:w="11906" w:h="16838" w:code="9"/>
          <w:pgMar w:top="357" w:right="720" w:bottom="357" w:left="720" w:header="851" w:footer="289" w:gutter="0"/>
          <w:cols w:space="576"/>
          <w:docGrid w:type="lines" w:linePitch="312"/>
        </w:sectPr>
      </w:pPr>
    </w:p>
    <w:p w:rsidR="0036181C" w:rsidRPr="00034927" w:rsidRDefault="0036181C">
      <w:pPr>
        <w:pStyle w:val="Style"/>
        <w:jc w:val="both"/>
        <w:rPr>
          <w:rStyle w:val="StyleLatinArial10ptBlack"/>
          <w:rFonts w:eastAsia="SimSun"/>
          <w:lang w:val="en-GB" w:eastAsia="zh-CN"/>
        </w:rPr>
      </w:pPr>
    </w:p>
    <w:p w:rsidR="00034927" w:rsidRPr="00034927" w:rsidRDefault="00034927">
      <w:pPr>
        <w:pStyle w:val="Subheading"/>
        <w:sectPr w:rsidR="00034927" w:rsidRPr="00034927" w:rsidSect="00034927">
          <w:type w:val="continuous"/>
          <w:pgSz w:w="11906" w:h="16838" w:code="9"/>
          <w:pgMar w:top="357" w:right="720" w:bottom="357" w:left="720" w:header="851" w:footer="289" w:gutter="0"/>
          <w:cols w:num="2" w:space="576"/>
          <w:docGrid w:type="lines" w:linePitch="312"/>
        </w:sectPr>
      </w:pPr>
    </w:p>
    <w:p w:rsidR="0036181C" w:rsidRPr="00034927" w:rsidRDefault="0036181C">
      <w:pPr>
        <w:pStyle w:val="Subheading"/>
      </w:pPr>
      <w:r w:rsidRPr="00034927">
        <w:lastRenderedPageBreak/>
        <w:t>LATERAL MARKS</w:t>
      </w:r>
    </w:p>
    <w:p w:rsidR="0036181C" w:rsidRPr="00034927" w:rsidRDefault="0036181C">
      <w:pPr>
        <w:pStyle w:val="BodyText"/>
        <w:rPr>
          <w:rStyle w:val="StyleLatinArial10ptBlack"/>
          <w:lang w:val="en-GB"/>
        </w:rPr>
      </w:pPr>
      <w:r w:rsidRPr="00034927">
        <w:rPr>
          <w:rStyle w:val="StyleLatinArial10ptBlack"/>
          <w:lang w:val="en-GB"/>
        </w:rPr>
        <w:t xml:space="preserve">Following the sense of a </w:t>
      </w:r>
      <w:r w:rsidRPr="00034927">
        <w:rPr>
          <w:b/>
          <w:kern w:val="0"/>
          <w:lang w:val="en-GB"/>
        </w:rPr>
        <w:t>‘conventional direction of buoyage’</w:t>
      </w:r>
      <w:r w:rsidRPr="00034927">
        <w:rPr>
          <w:rStyle w:val="StyleLatinArial10ptBlack"/>
          <w:lang w:val="en-GB"/>
        </w:rPr>
        <w:t>, lateral marks in Region A utilize red and green colours (refer to section 2.4) by day and night to denote the port and starboard sides of channels respectively.  However, in Region B (refer to section 2.5) these colours are reversed with red to starboard and green to port.</w:t>
      </w:r>
    </w:p>
    <w:p w:rsidR="0036181C" w:rsidRPr="00034927" w:rsidRDefault="0036181C">
      <w:pPr>
        <w:pStyle w:val="BodyText"/>
        <w:rPr>
          <w:rStyle w:val="StyleLatinArial10ptBlack"/>
          <w:lang w:val="en-GB"/>
        </w:rPr>
      </w:pPr>
      <w:r w:rsidRPr="00034927">
        <w:rPr>
          <w:rStyle w:val="StyleLatinArial10ptBlack"/>
          <w:lang w:val="en-GB"/>
        </w:rPr>
        <w:t xml:space="preserve">A modified lateral mark may be used at the point where a channel divides to distinguish the preferred channel, that is to say the primary route or channel that is so designated by the competent </w:t>
      </w:r>
      <w:r w:rsidR="00840F7F" w:rsidRPr="00840F7F">
        <w:rPr>
          <w:rStyle w:val="StyleLatinArial10ptBlack"/>
          <w:highlight w:val="yellow"/>
          <w:lang w:val="en-GB"/>
        </w:rPr>
        <w:t>a</w:t>
      </w:r>
      <w:r w:rsidRPr="00034927">
        <w:rPr>
          <w:rStyle w:val="StyleLatinArial10ptBlack"/>
          <w:lang w:val="en-GB"/>
        </w:rPr>
        <w:t>uthority.</w:t>
      </w:r>
    </w:p>
    <w:p w:rsidR="0036181C" w:rsidRPr="00034927" w:rsidRDefault="0036181C">
      <w:pPr>
        <w:pStyle w:val="Subheading"/>
      </w:pPr>
      <w:r w:rsidRPr="00034927">
        <w:t>CARDINAL MARKS</w:t>
      </w:r>
    </w:p>
    <w:p w:rsidR="0036181C" w:rsidRPr="00034927" w:rsidRDefault="0036181C">
      <w:pPr>
        <w:pStyle w:val="BodyText"/>
        <w:rPr>
          <w:rStyle w:val="StyleLatinArial10ptBlack"/>
          <w:color w:val="auto"/>
          <w:kern w:val="2"/>
          <w:lang w:val="en-GB"/>
        </w:rPr>
      </w:pPr>
      <w:r w:rsidRPr="00034927">
        <w:rPr>
          <w:rStyle w:val="StyleLatinArial10ptBlack"/>
          <w:color w:val="auto"/>
          <w:kern w:val="2"/>
          <w:lang w:val="en-GB"/>
        </w:rPr>
        <w:t xml:space="preserve">Cardinal marks indicate that the deepest water in the area lies to the named side of the mark.  This convention is necessary even though for example, a North mark may have navigable water not only to the North but also </w:t>
      </w:r>
      <w:proofErr w:type="gramStart"/>
      <w:r w:rsidRPr="00034927">
        <w:rPr>
          <w:rStyle w:val="StyleLatinArial10ptBlack"/>
          <w:color w:val="auto"/>
          <w:kern w:val="2"/>
          <w:lang w:val="en-GB"/>
        </w:rPr>
        <w:t>East</w:t>
      </w:r>
      <w:proofErr w:type="gramEnd"/>
      <w:r w:rsidRPr="00034927">
        <w:rPr>
          <w:rStyle w:val="StyleLatinArial10ptBlack"/>
          <w:color w:val="auto"/>
          <w:kern w:val="2"/>
          <w:lang w:val="en-GB"/>
        </w:rPr>
        <w:t xml:space="preserve"> and West of it.  The mariner will know it is safe to the North, but shall consult the chart for further guidance.</w:t>
      </w:r>
    </w:p>
    <w:p w:rsidR="0036181C" w:rsidRPr="00034927" w:rsidRDefault="0036181C">
      <w:pPr>
        <w:pStyle w:val="BodyText"/>
        <w:rPr>
          <w:rStyle w:val="StyleLatinArial10ptBlack"/>
          <w:color w:val="auto"/>
          <w:kern w:val="2"/>
          <w:lang w:val="en-GB"/>
        </w:rPr>
      </w:pPr>
      <w:r w:rsidRPr="00034927">
        <w:rPr>
          <w:rStyle w:val="StyleLatinArial10ptBlack"/>
          <w:color w:val="auto"/>
          <w:kern w:val="2"/>
          <w:lang w:val="en-GB"/>
        </w:rPr>
        <w:t>Cardinal marks do not have a distinctive shape but are normally pillar or spar.  They are always painted in yellow and black horizontal bands and their distinctive double cone top-marks are always black.</w:t>
      </w:r>
      <w:r w:rsidR="00034927">
        <w:rPr>
          <w:rStyle w:val="StyleLatinArial10ptBlack"/>
          <w:color w:val="auto"/>
          <w:kern w:val="2"/>
          <w:lang w:val="en-GB"/>
        </w:rPr>
        <w:br w:type="column"/>
      </w:r>
      <w:r w:rsidRPr="00034927">
        <w:rPr>
          <w:rStyle w:val="StyleLatinArial10ptBlack"/>
          <w:color w:val="auto"/>
          <w:kern w:val="2"/>
          <w:lang w:val="en-GB"/>
        </w:rPr>
        <w:lastRenderedPageBreak/>
        <w:t>An aide-memoire to their colouring is provided by regarding the top-marks as pointers to the positions of the black band(s):</w:t>
      </w:r>
    </w:p>
    <w:p w:rsidR="0036181C" w:rsidRPr="00034927" w:rsidRDefault="0036181C">
      <w:pPr>
        <w:pStyle w:val="Bullet1"/>
        <w:rPr>
          <w:rStyle w:val="StyleLatinArial10ptBlack"/>
        </w:rPr>
      </w:pPr>
      <w:r w:rsidRPr="00034927">
        <w:rPr>
          <w:b/>
        </w:rPr>
        <w:t>North</w:t>
      </w:r>
      <w:r w:rsidRPr="00034927">
        <w:rPr>
          <w:rStyle w:val="StyleLatinArial10ptBlack"/>
        </w:rPr>
        <w:t>: Top-marks pointing upward: black band above yellow band;</w:t>
      </w:r>
    </w:p>
    <w:p w:rsidR="0036181C" w:rsidRPr="00034927" w:rsidRDefault="0036181C">
      <w:pPr>
        <w:pStyle w:val="Bullet1"/>
        <w:rPr>
          <w:rStyle w:val="StyleLatinArial10ptBlack"/>
        </w:rPr>
      </w:pPr>
      <w:r w:rsidRPr="00034927">
        <w:rPr>
          <w:b/>
        </w:rPr>
        <w:t>South</w:t>
      </w:r>
      <w:r w:rsidRPr="00034927">
        <w:rPr>
          <w:rStyle w:val="StyleLatinArial10ptBlack"/>
        </w:rPr>
        <w:t>: Top-marks pointing downward: black band below yellow band;</w:t>
      </w:r>
    </w:p>
    <w:p w:rsidR="0036181C" w:rsidRPr="00034927" w:rsidRDefault="0036181C">
      <w:pPr>
        <w:pStyle w:val="Bullet1"/>
        <w:rPr>
          <w:rStyle w:val="StyleLatinArial10ptBlack"/>
        </w:rPr>
      </w:pPr>
      <w:r w:rsidRPr="00034927">
        <w:rPr>
          <w:b/>
        </w:rPr>
        <w:t>East</w:t>
      </w:r>
      <w:r w:rsidRPr="00034927">
        <w:rPr>
          <w:rStyle w:val="StyleLatinArial10ptBlack"/>
        </w:rPr>
        <w:t>: Top-marks pointing away from each other: black bands above and below a yellow band;</w:t>
      </w:r>
    </w:p>
    <w:p w:rsidR="0036181C" w:rsidRPr="00034927" w:rsidRDefault="0036181C">
      <w:pPr>
        <w:pStyle w:val="Bullet1"/>
        <w:rPr>
          <w:rStyle w:val="StyleLatinArial10ptBlack"/>
        </w:rPr>
      </w:pPr>
      <w:r w:rsidRPr="00034927">
        <w:rPr>
          <w:b/>
        </w:rPr>
        <w:t>West</w:t>
      </w:r>
      <w:r w:rsidRPr="00034927">
        <w:rPr>
          <w:rStyle w:val="StyleLatinArial10ptBlack"/>
        </w:rPr>
        <w:t>: Top-marks pointing towards each other: black band with yellow bands above and below.</w:t>
      </w:r>
    </w:p>
    <w:p w:rsidR="0036181C" w:rsidRPr="00034927" w:rsidRDefault="0036181C">
      <w:pPr>
        <w:pStyle w:val="BodyText"/>
        <w:rPr>
          <w:rStyle w:val="StyleLatinArial10ptBlack"/>
          <w:lang w:val="en-GB"/>
        </w:rPr>
      </w:pPr>
      <w:r w:rsidRPr="00034927">
        <w:rPr>
          <w:rStyle w:val="StyleLatinArial10ptBlack"/>
          <w:lang w:val="en-GB"/>
        </w:rPr>
        <w:t xml:space="preserve">Cardinal marks also have a special system of flashing white lights.  The rhythms are basically all </w:t>
      </w:r>
      <w:r w:rsidR="008F6B0A">
        <w:rPr>
          <w:rStyle w:val="StyleLatinArial10ptBlack"/>
          <w:lang w:val="en-GB"/>
        </w:rPr>
        <w:t>‘</w:t>
      </w:r>
      <w:r w:rsidRPr="00586860">
        <w:rPr>
          <w:rStyle w:val="StyleLatinArial10ptBlack"/>
          <w:b/>
          <w:lang w:val="en-GB"/>
        </w:rPr>
        <w:t>very quick</w:t>
      </w:r>
      <w:r w:rsidR="008F6B0A">
        <w:rPr>
          <w:rStyle w:val="StyleLatinArial10ptBlack"/>
          <w:lang w:val="en-GB"/>
        </w:rPr>
        <w:t>’</w:t>
      </w:r>
      <w:r w:rsidRPr="00034927">
        <w:rPr>
          <w:rStyle w:val="StyleLatinArial10ptBlack"/>
          <w:lang w:val="en-GB"/>
        </w:rPr>
        <w:t xml:space="preserve"> (VQ) or </w:t>
      </w:r>
      <w:r w:rsidR="008F6B0A">
        <w:rPr>
          <w:rStyle w:val="StyleLatinArial10ptBlack"/>
          <w:lang w:val="en-GB"/>
        </w:rPr>
        <w:t>‘</w:t>
      </w:r>
      <w:r w:rsidRPr="00586860">
        <w:rPr>
          <w:rStyle w:val="StyleLatinArial10ptBlack"/>
          <w:b/>
          <w:lang w:val="en-GB"/>
        </w:rPr>
        <w:t>quick</w:t>
      </w:r>
      <w:r w:rsidR="008F6B0A">
        <w:rPr>
          <w:rStyle w:val="StyleLatinArial10ptBlack"/>
          <w:lang w:val="en-GB"/>
        </w:rPr>
        <w:t>’</w:t>
      </w:r>
      <w:r w:rsidRPr="00034927">
        <w:rPr>
          <w:rStyle w:val="StyleLatinArial10ptBlack"/>
          <w:lang w:val="en-GB"/>
        </w:rPr>
        <w:t xml:space="preserve"> (Q) flashing but broken into varying lengths of the flashing phase.  </w:t>
      </w:r>
      <w:r w:rsidR="008F6B0A">
        <w:rPr>
          <w:rStyle w:val="StyleLatinArial10ptBlack"/>
          <w:lang w:val="en-GB"/>
        </w:rPr>
        <w:t>‘</w:t>
      </w:r>
      <w:r w:rsidRPr="00586860">
        <w:rPr>
          <w:rStyle w:val="StyleLatinArial10ptBlack"/>
          <w:b/>
          <w:lang w:val="en-GB"/>
        </w:rPr>
        <w:t>Very quick flashing</w:t>
      </w:r>
      <w:r w:rsidR="008F6B0A">
        <w:rPr>
          <w:rStyle w:val="StyleLatinArial10ptBlack"/>
          <w:lang w:val="en-GB"/>
        </w:rPr>
        <w:t>’</w:t>
      </w:r>
      <w:r w:rsidRPr="00034927">
        <w:rPr>
          <w:rStyle w:val="StyleLatinArial10ptBlack"/>
          <w:lang w:val="en-GB"/>
        </w:rPr>
        <w:t xml:space="preserve"> is defined as a light flashing at a rate of either 120 or 100 flashes per minute, </w:t>
      </w:r>
      <w:r w:rsidR="008F6B0A">
        <w:rPr>
          <w:rStyle w:val="StyleLatinArial10ptBlack"/>
          <w:lang w:val="en-GB"/>
        </w:rPr>
        <w:t>‘</w:t>
      </w:r>
      <w:r w:rsidRPr="00586860">
        <w:rPr>
          <w:rStyle w:val="StyleLatinArial10ptBlack"/>
          <w:b/>
          <w:lang w:val="en-GB"/>
        </w:rPr>
        <w:t>quick flashing</w:t>
      </w:r>
      <w:r w:rsidR="008F6B0A">
        <w:rPr>
          <w:rStyle w:val="StyleLatinArial10ptBlack"/>
          <w:lang w:val="en-GB"/>
        </w:rPr>
        <w:t>’</w:t>
      </w:r>
      <w:r w:rsidRPr="00034927">
        <w:rPr>
          <w:rStyle w:val="StyleLatinArial10ptBlack"/>
          <w:lang w:val="en-GB"/>
        </w:rPr>
        <w:t xml:space="preserve"> is a light flashing at either 60 or 50 flashes per minute.</w:t>
      </w:r>
    </w:p>
    <w:p w:rsidR="0036181C" w:rsidRPr="00034927" w:rsidRDefault="007B2FA9">
      <w:pPr>
        <w:pStyle w:val="BodyText"/>
        <w:rPr>
          <w:rStyle w:val="StyleLatinArial10ptBlack"/>
          <w:lang w:val="en-GB"/>
        </w:rPr>
      </w:pPr>
      <w:r>
        <w:rPr>
          <w:rStyle w:val="StyleLatinArial10ptBlack"/>
          <w:lang w:val="en-GB"/>
        </w:rPr>
        <w:br w:type="column"/>
      </w:r>
      <w:r w:rsidR="0036181C" w:rsidRPr="00034927">
        <w:rPr>
          <w:rStyle w:val="StyleLatinArial10ptBlack"/>
          <w:lang w:val="en-GB"/>
        </w:rPr>
        <w:lastRenderedPageBreak/>
        <w:t>The characters used for Cardinal marks will be seen to be as follows:</w:t>
      </w:r>
    </w:p>
    <w:p w:rsidR="0036181C" w:rsidRPr="00034927" w:rsidRDefault="0036181C">
      <w:pPr>
        <w:numPr>
          <w:ilvl w:val="0"/>
          <w:numId w:val="4"/>
        </w:numPr>
        <w:autoSpaceDE w:val="0"/>
        <w:autoSpaceDN w:val="0"/>
        <w:adjustRightInd w:val="0"/>
        <w:rPr>
          <w:rStyle w:val="StyleLatinArial10ptBlack"/>
          <w:lang w:val="en-GB"/>
        </w:rPr>
      </w:pPr>
      <w:r w:rsidRPr="00034927">
        <w:rPr>
          <w:b/>
          <w:color w:val="000000"/>
          <w:kern w:val="0"/>
          <w:lang w:val="en-GB"/>
        </w:rPr>
        <w:t xml:space="preserve">North: </w:t>
      </w:r>
      <w:r w:rsidRPr="00034927">
        <w:rPr>
          <w:rStyle w:val="StyleLatinArial10ptBlack"/>
          <w:lang w:val="en-GB"/>
        </w:rPr>
        <w:t>Continuous very quick flashing or quick flashing;</w:t>
      </w:r>
    </w:p>
    <w:p w:rsidR="0036181C" w:rsidRPr="00034927" w:rsidRDefault="0036181C">
      <w:pPr>
        <w:pStyle w:val="Bullet1"/>
        <w:rPr>
          <w:rStyle w:val="StyleLatinArial10ptBlack"/>
        </w:rPr>
      </w:pPr>
      <w:r w:rsidRPr="00034927">
        <w:rPr>
          <w:b/>
        </w:rPr>
        <w:t xml:space="preserve">East: </w:t>
      </w:r>
      <w:r w:rsidRPr="00034927">
        <w:rPr>
          <w:rStyle w:val="StyleLatinArial10ptBlack"/>
        </w:rPr>
        <w:t xml:space="preserve">Three </w:t>
      </w:r>
      <w:r w:rsidR="008F6B0A">
        <w:rPr>
          <w:rStyle w:val="StyleLatinArial10ptBlack"/>
        </w:rPr>
        <w:t>‘</w:t>
      </w:r>
      <w:r w:rsidRPr="00586860">
        <w:rPr>
          <w:rStyle w:val="StyleLatinArial10ptBlack"/>
          <w:b/>
        </w:rPr>
        <w:t>very quick</w:t>
      </w:r>
      <w:r w:rsidR="008F6B0A">
        <w:rPr>
          <w:rStyle w:val="StyleLatinArial10ptBlack"/>
        </w:rPr>
        <w:t>’</w:t>
      </w:r>
      <w:r w:rsidRPr="00034927">
        <w:rPr>
          <w:rStyle w:val="StyleLatinArial10ptBlack"/>
        </w:rPr>
        <w:t xml:space="preserve"> or </w:t>
      </w:r>
      <w:r w:rsidR="008F6B0A">
        <w:rPr>
          <w:rStyle w:val="StyleLatinArial10ptBlack"/>
        </w:rPr>
        <w:t>‘</w:t>
      </w:r>
      <w:r w:rsidRPr="00586860">
        <w:rPr>
          <w:rStyle w:val="StyleLatinArial10ptBlack"/>
          <w:b/>
        </w:rPr>
        <w:t>quick</w:t>
      </w:r>
      <w:r w:rsidR="008F6B0A">
        <w:rPr>
          <w:rStyle w:val="StyleLatinArial10ptBlack"/>
        </w:rPr>
        <w:t>’</w:t>
      </w:r>
      <w:r w:rsidRPr="00034927">
        <w:rPr>
          <w:rStyle w:val="StyleLatinArial10ptBlack"/>
        </w:rPr>
        <w:t xml:space="preserve"> flashes followed by darkness;</w:t>
      </w:r>
    </w:p>
    <w:p w:rsidR="0036181C" w:rsidRPr="00034927" w:rsidRDefault="0036181C">
      <w:pPr>
        <w:pStyle w:val="Bullet1"/>
        <w:rPr>
          <w:rStyle w:val="StyleLatinArial10ptBlack"/>
        </w:rPr>
      </w:pPr>
      <w:r w:rsidRPr="00034927">
        <w:rPr>
          <w:b/>
        </w:rPr>
        <w:t xml:space="preserve">South: </w:t>
      </w:r>
      <w:r w:rsidRPr="00034927">
        <w:rPr>
          <w:rStyle w:val="StyleLatinArial10ptBlack"/>
        </w:rPr>
        <w:t xml:space="preserve">Six </w:t>
      </w:r>
      <w:r w:rsidR="008F6B0A">
        <w:rPr>
          <w:rStyle w:val="StyleLatinArial10ptBlack"/>
        </w:rPr>
        <w:t>‘</w:t>
      </w:r>
      <w:r w:rsidRPr="00586860">
        <w:rPr>
          <w:rStyle w:val="StyleLatinArial10ptBlack"/>
          <w:b/>
        </w:rPr>
        <w:t>very quick</w:t>
      </w:r>
      <w:r w:rsidR="008F6B0A">
        <w:rPr>
          <w:rStyle w:val="StyleLatinArial10ptBlack"/>
        </w:rPr>
        <w:t>’</w:t>
      </w:r>
      <w:r w:rsidRPr="00034927">
        <w:rPr>
          <w:rStyle w:val="StyleLatinArial10ptBlack"/>
        </w:rPr>
        <w:t xml:space="preserve"> or </w:t>
      </w:r>
      <w:r w:rsidR="008F6B0A">
        <w:rPr>
          <w:rStyle w:val="StyleLatinArial10ptBlack"/>
        </w:rPr>
        <w:t>‘</w:t>
      </w:r>
      <w:r w:rsidRPr="00586860">
        <w:rPr>
          <w:rStyle w:val="StyleLatinArial10ptBlack"/>
          <w:b/>
        </w:rPr>
        <w:t>quick</w:t>
      </w:r>
      <w:r w:rsidR="008F6B0A">
        <w:rPr>
          <w:rStyle w:val="StyleLatinArial10ptBlack"/>
        </w:rPr>
        <w:t>’</w:t>
      </w:r>
      <w:r w:rsidRPr="00034927">
        <w:rPr>
          <w:rStyle w:val="StyleLatinArial10ptBlack"/>
        </w:rPr>
        <w:t xml:space="preserve"> flashes followed immediately by a long flash, then darkness;</w:t>
      </w:r>
    </w:p>
    <w:p w:rsidR="0036181C" w:rsidRPr="00034927" w:rsidRDefault="0036181C">
      <w:pPr>
        <w:pStyle w:val="Bullet1"/>
        <w:rPr>
          <w:rStyle w:val="StyleLatinArial10ptBlack"/>
        </w:rPr>
      </w:pPr>
      <w:r w:rsidRPr="00034927">
        <w:rPr>
          <w:b/>
        </w:rPr>
        <w:t xml:space="preserve">West: </w:t>
      </w:r>
      <w:r w:rsidRPr="00034927">
        <w:rPr>
          <w:rStyle w:val="StyleLatinArial10ptBlack"/>
        </w:rPr>
        <w:t xml:space="preserve">Nine </w:t>
      </w:r>
      <w:r w:rsidR="008F6B0A">
        <w:rPr>
          <w:rStyle w:val="StyleLatinArial10ptBlack"/>
        </w:rPr>
        <w:t>‘</w:t>
      </w:r>
      <w:r w:rsidRPr="00586860">
        <w:rPr>
          <w:rStyle w:val="StyleLatinArial10ptBlack"/>
          <w:b/>
        </w:rPr>
        <w:t>very quick</w:t>
      </w:r>
      <w:r w:rsidR="008F6B0A">
        <w:rPr>
          <w:rStyle w:val="StyleLatinArial10ptBlack"/>
        </w:rPr>
        <w:t>’</w:t>
      </w:r>
      <w:r w:rsidRPr="00034927">
        <w:rPr>
          <w:rStyle w:val="StyleLatinArial10ptBlack"/>
        </w:rPr>
        <w:t xml:space="preserve"> or </w:t>
      </w:r>
      <w:r w:rsidR="008F6B0A">
        <w:rPr>
          <w:rStyle w:val="StyleLatinArial10ptBlack"/>
        </w:rPr>
        <w:t>‘</w:t>
      </w:r>
      <w:r w:rsidRPr="00586860">
        <w:rPr>
          <w:rStyle w:val="StyleLatinArial10ptBlack"/>
          <w:b/>
        </w:rPr>
        <w:t>quick</w:t>
      </w:r>
      <w:r w:rsidR="008F6B0A">
        <w:rPr>
          <w:rStyle w:val="StyleLatinArial10ptBlack"/>
        </w:rPr>
        <w:t>’</w:t>
      </w:r>
      <w:r w:rsidRPr="00034927">
        <w:rPr>
          <w:rStyle w:val="StyleLatinArial10ptBlack"/>
        </w:rPr>
        <w:t xml:space="preserve"> flashes followed by darkness.</w:t>
      </w:r>
    </w:p>
    <w:p w:rsidR="0036181C" w:rsidRPr="00034927" w:rsidRDefault="0036181C">
      <w:pPr>
        <w:pStyle w:val="BodyText"/>
        <w:rPr>
          <w:rStyle w:val="StyleLatinArial10ptBlack"/>
          <w:lang w:val="en-GB"/>
        </w:rPr>
      </w:pPr>
      <w:r w:rsidRPr="00034927">
        <w:rPr>
          <w:rStyle w:val="StyleLatinArial10ptBlack"/>
          <w:lang w:val="en-GB"/>
        </w:rPr>
        <w:t xml:space="preserve">The concept of three, six, nine is easily remembered when one associates it with a clock face.  The long flash, defined as a light appearance of not less than 2 seconds, is merely a device to ensure that three or nine </w:t>
      </w:r>
      <w:r w:rsidR="008F6B0A">
        <w:rPr>
          <w:rStyle w:val="StyleLatinArial10ptBlack"/>
          <w:lang w:val="en-GB"/>
        </w:rPr>
        <w:t>‘</w:t>
      </w:r>
      <w:r w:rsidRPr="00586860">
        <w:rPr>
          <w:rStyle w:val="StyleLatinArial10ptBlack"/>
          <w:b/>
          <w:lang w:val="en-GB"/>
        </w:rPr>
        <w:t>very quick</w:t>
      </w:r>
      <w:r w:rsidR="008F6B0A">
        <w:rPr>
          <w:rStyle w:val="StyleLatinArial10ptBlack"/>
          <w:lang w:val="en-GB"/>
        </w:rPr>
        <w:t>’</w:t>
      </w:r>
      <w:r w:rsidRPr="00034927">
        <w:rPr>
          <w:rStyle w:val="StyleLatinArial10ptBlack"/>
          <w:lang w:val="en-GB"/>
        </w:rPr>
        <w:t xml:space="preserve"> or </w:t>
      </w:r>
      <w:r w:rsidR="008F6B0A">
        <w:rPr>
          <w:rStyle w:val="StyleLatinArial10ptBlack"/>
          <w:lang w:val="en-GB"/>
        </w:rPr>
        <w:t>‘</w:t>
      </w:r>
      <w:r w:rsidRPr="00586860">
        <w:rPr>
          <w:rStyle w:val="StyleLatinArial10ptBlack"/>
          <w:b/>
          <w:lang w:val="en-GB"/>
        </w:rPr>
        <w:t>quick</w:t>
      </w:r>
      <w:r w:rsidR="008F6B0A">
        <w:rPr>
          <w:rStyle w:val="StyleLatinArial10ptBlack"/>
          <w:lang w:val="en-GB"/>
        </w:rPr>
        <w:t>’</w:t>
      </w:r>
      <w:r w:rsidRPr="00034927">
        <w:rPr>
          <w:rStyle w:val="StyleLatinArial10ptBlack"/>
          <w:lang w:val="en-GB"/>
        </w:rPr>
        <w:t xml:space="preserve"> flashes cannot be mistaken for six.</w:t>
      </w:r>
    </w:p>
    <w:p w:rsidR="0036181C" w:rsidRPr="00034927" w:rsidRDefault="0036181C">
      <w:pPr>
        <w:pStyle w:val="BodyText"/>
        <w:rPr>
          <w:rStyle w:val="StyleLatinArial10ptBlack"/>
          <w:lang w:val="en-GB"/>
        </w:rPr>
      </w:pPr>
      <w:r w:rsidRPr="00034927">
        <w:rPr>
          <w:rStyle w:val="StyleLatinArial10ptBlack"/>
          <w:lang w:val="en-GB"/>
        </w:rPr>
        <w:t>It will be observed that two other marks use white lights; Isolated Danger Marks and Safe Water Marks.  Each has a distinctive light rhythm that cannot be confused with the very quick or quick flashing light of the Cardinal marks.</w:t>
      </w:r>
    </w:p>
    <w:p w:rsidR="0036181C" w:rsidRPr="00034927" w:rsidRDefault="0036181C">
      <w:pPr>
        <w:pStyle w:val="Subheading"/>
      </w:pPr>
      <w:r w:rsidRPr="00034927">
        <w:t>ISOLATED DANGER MARK</w:t>
      </w:r>
    </w:p>
    <w:p w:rsidR="0036181C" w:rsidRPr="00034927" w:rsidRDefault="0036181C">
      <w:pPr>
        <w:pStyle w:val="BodyText"/>
        <w:rPr>
          <w:rStyle w:val="StyleLatinArial10ptBlack"/>
          <w:lang w:val="en-GB"/>
        </w:rPr>
      </w:pPr>
      <w:r w:rsidRPr="00034927">
        <w:rPr>
          <w:rStyle w:val="StyleLatinArial10ptBlack"/>
          <w:lang w:val="en-GB"/>
        </w:rPr>
        <w:t xml:space="preserve">The Isolated Danger mark is placed on, or near to a danger that has navigable water all around it.  Because the extent of the danger and the safe passing distance cannot be specified for all circumstances in which this mark may be used, the mariner shall consult the chart and nautical publications for guidance.  Distinctive double black spherical top-marks and Group flashing (2) white lights, serve to </w:t>
      </w:r>
      <w:r w:rsidR="00185F96" w:rsidRPr="00034927">
        <w:rPr>
          <w:rStyle w:val="StyleLatinArial10ptBlack"/>
          <w:lang w:val="en-GB"/>
        </w:rPr>
        <w:t>distinguish</w:t>
      </w:r>
      <w:r w:rsidRPr="00034927">
        <w:rPr>
          <w:rStyle w:val="StyleLatinArial10ptBlack"/>
          <w:lang w:val="en-GB"/>
        </w:rPr>
        <w:t xml:space="preserve"> Isolated Danger marks </w:t>
      </w:r>
      <w:r w:rsidR="00185F96" w:rsidRPr="00034927">
        <w:rPr>
          <w:rStyle w:val="StyleLatinArial10ptBlack"/>
          <w:lang w:val="en-GB"/>
        </w:rPr>
        <w:t>from</w:t>
      </w:r>
      <w:r w:rsidRPr="00034927">
        <w:rPr>
          <w:rStyle w:val="StyleLatinArial10ptBlack"/>
          <w:lang w:val="en-GB"/>
        </w:rPr>
        <w:t xml:space="preserve"> Cardinal marks.</w:t>
      </w:r>
    </w:p>
    <w:p w:rsidR="0036181C" w:rsidRPr="00034927" w:rsidRDefault="0036181C">
      <w:pPr>
        <w:pStyle w:val="Subheading"/>
      </w:pPr>
      <w:r w:rsidRPr="00034927">
        <w:t>SAFE WATER MARKS</w:t>
      </w:r>
    </w:p>
    <w:p w:rsidR="0036181C" w:rsidRPr="00034927" w:rsidRDefault="0036181C">
      <w:pPr>
        <w:pStyle w:val="BodyText"/>
        <w:rPr>
          <w:rStyle w:val="StyleLatinArial10ptBlack"/>
          <w:lang w:val="en-GB"/>
        </w:rPr>
      </w:pPr>
      <w:r w:rsidRPr="00034927">
        <w:rPr>
          <w:rStyle w:val="StyleLatinArial10ptBlack"/>
          <w:lang w:val="en-GB"/>
        </w:rPr>
        <w:t>The Safe Water mark has navigable water all around it, but does not mark a danger.  Safe Water marks can be used, for example, as fairway, mid-channel or landfall marks.</w:t>
      </w:r>
    </w:p>
    <w:p w:rsidR="0036181C" w:rsidRPr="00034927" w:rsidRDefault="0036181C">
      <w:pPr>
        <w:pStyle w:val="BodyText"/>
        <w:rPr>
          <w:rStyle w:val="StyleLatinArial10ptBlack"/>
          <w:lang w:val="en-GB"/>
        </w:rPr>
      </w:pPr>
      <w:r w:rsidRPr="00034927">
        <w:rPr>
          <w:rStyle w:val="StyleLatinArial10ptBlack"/>
          <w:lang w:val="en-GB"/>
        </w:rPr>
        <w:t xml:space="preserve">Safe Water marks have an appearance different from danger marking buoys.  They are spherical, or alternatively pillar or spar with red and white vertical stripes and a single red spherical top-mark.  Their lights, if any, are white using isophase, occulting, one long flash or Morse </w:t>
      </w:r>
      <w:r w:rsidR="008F6B0A">
        <w:rPr>
          <w:rStyle w:val="StyleLatinArial10ptBlack"/>
          <w:lang w:val="en-GB"/>
        </w:rPr>
        <w:t>‘</w:t>
      </w:r>
      <w:r w:rsidRPr="00586860">
        <w:rPr>
          <w:rStyle w:val="StyleLatinArial10ptBlack"/>
          <w:b/>
          <w:lang w:val="en-GB"/>
        </w:rPr>
        <w:t>A</w:t>
      </w:r>
      <w:r w:rsidR="008F6B0A">
        <w:rPr>
          <w:rStyle w:val="StyleLatinArial10ptBlack"/>
          <w:lang w:val="en-GB"/>
        </w:rPr>
        <w:t>’</w:t>
      </w:r>
      <w:r w:rsidRPr="00034927">
        <w:rPr>
          <w:rStyle w:val="StyleLatinArial10ptBlack"/>
          <w:lang w:val="en-GB"/>
        </w:rPr>
        <w:t xml:space="preserve"> </w:t>
      </w:r>
      <w:r w:rsidRPr="00586860">
        <w:rPr>
          <w:rStyle w:val="StyleLatinArial10ptBlack"/>
          <w:b/>
          <w:lang w:val="en-GB"/>
        </w:rPr>
        <w:t>(</w:t>
      </w:r>
      <w:r w:rsidRPr="00586860">
        <w:rPr>
          <w:rStyle w:val="StyleLatinArial10ptBlack"/>
          <w:b/>
          <w:lang w:val="en-GB"/>
        </w:rPr>
        <w:sym w:font="Wingdings" w:char="F09F"/>
      </w:r>
      <w:r w:rsidRPr="00586860">
        <w:rPr>
          <w:rStyle w:val="StyleLatinArial10ptBlack"/>
          <w:b/>
          <w:lang w:val="en-GB"/>
        </w:rPr>
        <w:t xml:space="preserve"> ─</w:t>
      </w:r>
      <w:r w:rsidRPr="00034927">
        <w:rPr>
          <w:rStyle w:val="StyleLatinArial10ptBlack"/>
          <w:lang w:val="en-GB"/>
        </w:rPr>
        <w:t xml:space="preserve"> ) rhythms.</w:t>
      </w:r>
    </w:p>
    <w:p w:rsidR="0036181C" w:rsidRPr="00034927" w:rsidRDefault="0036181C">
      <w:pPr>
        <w:pStyle w:val="Subheading"/>
      </w:pPr>
      <w:r w:rsidRPr="00034927">
        <w:br w:type="column"/>
      </w:r>
      <w:r w:rsidRPr="00034927">
        <w:lastRenderedPageBreak/>
        <w:t>SPECIAL MARKS</w:t>
      </w:r>
    </w:p>
    <w:p w:rsidR="0036181C" w:rsidRPr="00034927" w:rsidRDefault="0036181C">
      <w:pPr>
        <w:pStyle w:val="BodyText"/>
        <w:rPr>
          <w:rStyle w:val="StyleLatinArial10ptBlack"/>
          <w:lang w:val="en-GB"/>
        </w:rPr>
      </w:pPr>
      <w:r w:rsidRPr="00034927">
        <w:rPr>
          <w:rStyle w:val="StyleLatinArial10ptBlack"/>
          <w:lang w:val="en-GB"/>
        </w:rPr>
        <w:t>Special marks are used to indicate a special area or feature whose nature may be apparent from reference to a chart or other nautical publication.  They are not generally intended to mark channels or obstructions where the MBS provides suitable alternatives.</w:t>
      </w:r>
    </w:p>
    <w:p w:rsidR="0036181C" w:rsidRPr="00034927" w:rsidRDefault="0036181C">
      <w:pPr>
        <w:pStyle w:val="BodyText"/>
        <w:rPr>
          <w:rStyle w:val="StyleLatinArial10ptBlack"/>
          <w:lang w:val="en-GB"/>
        </w:rPr>
      </w:pPr>
      <w:r w:rsidRPr="00034927">
        <w:rPr>
          <w:rStyle w:val="StyleLatinArial10ptBlack"/>
          <w:lang w:val="en-GB"/>
        </w:rPr>
        <w:t xml:space="preserve">Special marks are yellow.  They may carry a yellow </w:t>
      </w:r>
      <w:r w:rsidR="008F6B0A">
        <w:rPr>
          <w:rStyle w:val="StyleLatinArial10ptBlack"/>
          <w:lang w:val="en-GB"/>
        </w:rPr>
        <w:t>‘</w:t>
      </w:r>
      <w:r w:rsidRPr="00586860">
        <w:rPr>
          <w:rStyle w:val="StyleLatinArial10ptBlack"/>
          <w:b/>
          <w:lang w:val="en-GB"/>
        </w:rPr>
        <w:t>X</w:t>
      </w:r>
      <w:r w:rsidR="008F6B0A">
        <w:rPr>
          <w:rStyle w:val="StyleLatinArial10ptBlack"/>
          <w:lang w:val="en-GB"/>
        </w:rPr>
        <w:t>’</w:t>
      </w:r>
      <w:r w:rsidRPr="00034927">
        <w:rPr>
          <w:rStyle w:val="StyleLatinArial10ptBlack"/>
          <w:lang w:val="en-GB"/>
        </w:rPr>
        <w:t xml:space="preserve"> top-mark, and any light used is also yellow.  To avoid the possibility of confusion between yellow and white in poor visibility, the yellow lights of Special marks do not have any of the rhythms used for white lights.</w:t>
      </w:r>
    </w:p>
    <w:p w:rsidR="0036181C" w:rsidRPr="00034927" w:rsidRDefault="0036181C">
      <w:pPr>
        <w:pStyle w:val="BodyText"/>
        <w:rPr>
          <w:lang w:val="en-GB"/>
        </w:rPr>
      </w:pPr>
      <w:r w:rsidRPr="00034927">
        <w:rPr>
          <w:rStyle w:val="StyleLatinArial10ptBlack"/>
          <w:lang w:val="en-GB"/>
        </w:rPr>
        <w:t>Their shape wi</w:t>
      </w:r>
      <w:r w:rsidRPr="00034927">
        <w:rPr>
          <w:lang w:val="en-GB"/>
        </w:rPr>
        <w:t>ll not conflict with that of navigational marks.  This means, for example, that a special buoy located on the port hand side of a channel may be cylindrical but will not be conical.  Special marks may be lettered or numbered, and may also include the use of a pictogram to indicate their purpose using the IHO symbology where appropriate.</w:t>
      </w:r>
    </w:p>
    <w:p w:rsidR="0036181C" w:rsidRPr="00034927" w:rsidRDefault="0036181C">
      <w:pPr>
        <w:pStyle w:val="Subheading"/>
      </w:pPr>
      <w:r w:rsidRPr="00034927">
        <w:t>MARKING NEW DANGERS</w:t>
      </w:r>
    </w:p>
    <w:p w:rsidR="0036181C" w:rsidRPr="00034927" w:rsidRDefault="008F6B0A">
      <w:pPr>
        <w:autoSpaceDE w:val="0"/>
        <w:autoSpaceDN w:val="0"/>
        <w:adjustRightInd w:val="0"/>
        <w:rPr>
          <w:rStyle w:val="StyleLatinArial10ptBlack"/>
          <w:lang w:val="en-GB"/>
        </w:rPr>
      </w:pPr>
      <w:r>
        <w:rPr>
          <w:rStyle w:val="StyleLatinArial10ptBlack"/>
          <w:lang w:val="en-GB"/>
        </w:rPr>
        <w:t>‘</w:t>
      </w:r>
      <w:r w:rsidR="0036181C" w:rsidRPr="00586860">
        <w:rPr>
          <w:rStyle w:val="StyleLatinArial10ptBlack"/>
          <w:b/>
          <w:lang w:val="en-GB"/>
        </w:rPr>
        <w:t>New Dangers</w:t>
      </w:r>
      <w:r>
        <w:rPr>
          <w:rStyle w:val="StyleLatinArial10ptBlack"/>
          <w:lang w:val="en-GB"/>
        </w:rPr>
        <w:t>’</w:t>
      </w:r>
      <w:r w:rsidR="0036181C" w:rsidRPr="00034927">
        <w:rPr>
          <w:rStyle w:val="StyleLatinArial10ptBlack"/>
          <w:lang w:val="en-GB"/>
        </w:rPr>
        <w:t xml:space="preserve"> are newly discovered hazards, natural or man-made, that may not yet be shown in nautical documents and publications, and until the information is sufficiently promulgated, should be indicated by: </w:t>
      </w:r>
    </w:p>
    <w:p w:rsidR="0036181C" w:rsidRPr="00034927" w:rsidRDefault="0036181C">
      <w:pPr>
        <w:pStyle w:val="Bullet1"/>
        <w:rPr>
          <w:rStyle w:val="StyleLatinArial10ptBlack"/>
        </w:rPr>
      </w:pPr>
      <w:r w:rsidRPr="00034927">
        <w:rPr>
          <w:rStyle w:val="StyleLatinArial10ptBlack"/>
        </w:rPr>
        <w:t>marking a new danger using appropriate marks such as; Lateral, Cardinal, Isolated Danger marks, or equally</w:t>
      </w:r>
    </w:p>
    <w:p w:rsidR="0036181C" w:rsidRPr="00034927" w:rsidRDefault="0036181C">
      <w:pPr>
        <w:pStyle w:val="Bullet1"/>
        <w:rPr>
          <w:rStyle w:val="StyleLatinArial10ptBlack"/>
        </w:rPr>
      </w:pPr>
      <w:r w:rsidRPr="00034927">
        <w:rPr>
          <w:rStyle w:val="StyleLatinArial10ptBlack"/>
        </w:rPr>
        <w:t>using the Emergency Wreck Marking Buoy (EWMB)</w:t>
      </w:r>
    </w:p>
    <w:p w:rsidR="0036181C" w:rsidRPr="00034927" w:rsidRDefault="0036181C">
      <w:pPr>
        <w:pStyle w:val="BodyText"/>
        <w:rPr>
          <w:rStyle w:val="StyleLatinArial10ptBlack"/>
          <w:lang w:val="en-GB"/>
        </w:rPr>
      </w:pPr>
      <w:r w:rsidRPr="00034927">
        <w:rPr>
          <w:rStyle w:val="StyleLatinArial10ptBlack"/>
          <w:lang w:val="en-GB"/>
        </w:rPr>
        <w:t xml:space="preserve">If the competent </w:t>
      </w:r>
      <w:r w:rsidR="00840F7F" w:rsidRPr="00840F7F">
        <w:rPr>
          <w:rStyle w:val="StyleLatinArial10ptBlack"/>
          <w:highlight w:val="yellow"/>
          <w:lang w:val="en-GB"/>
        </w:rPr>
        <w:t>a</w:t>
      </w:r>
      <w:r w:rsidRPr="00034927">
        <w:rPr>
          <w:rStyle w:val="StyleLatinArial10ptBlack"/>
          <w:lang w:val="en-GB"/>
        </w:rPr>
        <w:t>uthority considers the risk to navigation to be especially high at least one of the marks should be duplicated.</w:t>
      </w:r>
    </w:p>
    <w:p w:rsidR="0036181C" w:rsidRPr="00034927" w:rsidRDefault="0036181C">
      <w:pPr>
        <w:pStyle w:val="BodyText"/>
        <w:rPr>
          <w:rStyle w:val="StyleLatinArial10ptBlack"/>
          <w:lang w:val="en-GB"/>
        </w:rPr>
      </w:pPr>
      <w:r w:rsidRPr="00034927">
        <w:rPr>
          <w:rStyle w:val="StyleLatinArial10ptBlack"/>
          <w:lang w:val="en-GB"/>
        </w:rPr>
        <w:t xml:space="preserve">The Emergency Wreck Marking Buoy has blue and </w:t>
      </w:r>
      <w:proofErr w:type="gramStart"/>
      <w:r w:rsidRPr="00034927">
        <w:rPr>
          <w:rStyle w:val="StyleLatinArial10ptBlack"/>
          <w:lang w:val="en-GB"/>
        </w:rPr>
        <w:t>yellow vertical stripes in equal number, with a vertical/perpendicular yellow cross top-mark, and displays</w:t>
      </w:r>
      <w:proofErr w:type="gramEnd"/>
      <w:r w:rsidRPr="00034927">
        <w:rPr>
          <w:rStyle w:val="StyleLatinArial10ptBlack"/>
          <w:lang w:val="en-GB"/>
        </w:rPr>
        <w:t xml:space="preserve"> a blue and yellow alternating light.</w:t>
      </w:r>
    </w:p>
    <w:p w:rsidR="0036181C" w:rsidRPr="00034927" w:rsidRDefault="0036181C">
      <w:pPr>
        <w:pStyle w:val="BodyText"/>
        <w:rPr>
          <w:rStyle w:val="StyleLatinArial10ptBlack"/>
          <w:lang w:val="en-GB"/>
        </w:rPr>
      </w:pPr>
      <w:r w:rsidRPr="00034927">
        <w:rPr>
          <w:rStyle w:val="StyleLatinArial10ptBlack"/>
          <w:lang w:val="en-GB"/>
        </w:rPr>
        <w:t xml:space="preserve">Marking of a new danger may include use of a Racon coded Morse </w:t>
      </w:r>
      <w:r w:rsidR="008F6B0A">
        <w:rPr>
          <w:rStyle w:val="StyleLatinArial10ptBlack"/>
          <w:lang w:val="en-GB"/>
        </w:rPr>
        <w:t>‘</w:t>
      </w:r>
      <w:r w:rsidRPr="00586860">
        <w:rPr>
          <w:rStyle w:val="StyleLatinArial10ptBlack"/>
          <w:b/>
          <w:lang w:val="en-GB"/>
        </w:rPr>
        <w:t>D</w:t>
      </w:r>
      <w:r w:rsidR="008F6B0A">
        <w:rPr>
          <w:rStyle w:val="StyleLatinArial10ptBlack"/>
          <w:lang w:val="en-GB"/>
        </w:rPr>
        <w:t>’</w:t>
      </w:r>
      <w:r w:rsidRPr="00034927">
        <w:rPr>
          <w:rStyle w:val="StyleLatinArial10ptBlack"/>
          <w:lang w:val="en-GB"/>
        </w:rPr>
        <w:t xml:space="preserve"> </w:t>
      </w:r>
      <w:r w:rsidRPr="00586860">
        <w:rPr>
          <w:rStyle w:val="StyleLatinArial10ptBlack"/>
          <w:b/>
          <w:lang w:val="en-GB"/>
        </w:rPr>
        <w:t>(</w:t>
      </w:r>
      <w:proofErr w:type="gramStart"/>
      <w:r w:rsidRPr="00586860">
        <w:rPr>
          <w:rStyle w:val="StyleLatinArial10ptBlack"/>
          <w:b/>
          <w:lang w:val="en-GB"/>
        </w:rPr>
        <w:t xml:space="preserve">─ </w:t>
      </w:r>
      <w:proofErr w:type="gramEnd"/>
      <w:r w:rsidRPr="00586860">
        <w:rPr>
          <w:rStyle w:val="StyleLatinArial10ptBlack"/>
          <w:b/>
          <w:lang w:val="en-GB"/>
        </w:rPr>
        <w:sym w:font="Wingdings" w:char="F09F"/>
      </w:r>
      <w:r w:rsidRPr="00586860">
        <w:rPr>
          <w:rStyle w:val="StyleLatinArial10ptBlack"/>
          <w:b/>
          <w:lang w:val="en-GB"/>
        </w:rPr>
        <w:sym w:font="Wingdings" w:char="F09F"/>
      </w:r>
      <w:r w:rsidRPr="00034927">
        <w:rPr>
          <w:rStyle w:val="StyleLatinArial10ptBlack"/>
          <w:lang w:val="en-GB"/>
        </w:rPr>
        <w:t>) or other radio transmitting device such as automatic identification systems as an Aid to Navigation (AIS as an AtoN).</w:t>
      </w:r>
    </w:p>
    <w:p w:rsidR="0036181C" w:rsidRPr="00034927" w:rsidRDefault="007B2FA9">
      <w:pPr>
        <w:pStyle w:val="BodyText"/>
        <w:rPr>
          <w:rStyle w:val="StyleLatinArial10ptBlack"/>
          <w:lang w:val="en-GB"/>
        </w:rPr>
      </w:pPr>
      <w:r>
        <w:rPr>
          <w:rStyle w:val="StyleLatinArial10ptBlack"/>
          <w:lang w:val="en-GB"/>
        </w:rPr>
        <w:br w:type="column"/>
      </w:r>
      <w:r w:rsidR="0036181C" w:rsidRPr="00034927">
        <w:rPr>
          <w:rStyle w:val="StyleLatinArial10ptBlack"/>
          <w:lang w:val="en-GB"/>
        </w:rPr>
        <w:lastRenderedPageBreak/>
        <w:t xml:space="preserve">Marking of a new danger may </w:t>
      </w:r>
      <w:r w:rsidR="0036181C" w:rsidRPr="00034927">
        <w:rPr>
          <w:lang w:val="en-GB"/>
        </w:rPr>
        <w:t xml:space="preserve">be discontinued when the appropriate competent Authority is satisfied that information concerning the </w:t>
      </w:r>
      <w:r w:rsidR="008F6B0A">
        <w:rPr>
          <w:lang w:val="en-GB"/>
        </w:rPr>
        <w:t>‘</w:t>
      </w:r>
      <w:r w:rsidR="0036181C" w:rsidRPr="007B2FA9">
        <w:rPr>
          <w:b/>
          <w:lang w:val="en-GB"/>
        </w:rPr>
        <w:t>New Danger</w:t>
      </w:r>
      <w:r w:rsidR="008F6B0A">
        <w:rPr>
          <w:lang w:val="en-GB"/>
        </w:rPr>
        <w:t>’</w:t>
      </w:r>
      <w:r w:rsidR="0036181C" w:rsidRPr="00034927">
        <w:rPr>
          <w:lang w:val="en-GB"/>
        </w:rPr>
        <w:t xml:space="preserve"> has been sufficiently promulgated or </w:t>
      </w:r>
      <w:r w:rsidR="0036181C" w:rsidRPr="00034927">
        <w:rPr>
          <w:rStyle w:val="StyleLatinArial10ptBlack"/>
          <w:lang w:val="en-GB"/>
        </w:rPr>
        <w:t>the danger has been resolved.</w:t>
      </w:r>
    </w:p>
    <w:p w:rsidR="0036181C" w:rsidRPr="00034927" w:rsidRDefault="0036181C">
      <w:pPr>
        <w:pStyle w:val="Subheading"/>
      </w:pPr>
      <w:r w:rsidRPr="00034927">
        <w:t>OTHER MARKS</w:t>
      </w:r>
    </w:p>
    <w:p w:rsidR="0036181C" w:rsidRPr="00034927" w:rsidRDefault="0036181C">
      <w:pPr>
        <w:pStyle w:val="BodyText"/>
        <w:rPr>
          <w:rStyle w:val="StyleLatinArial10ptBlack"/>
          <w:lang w:val="en-GB"/>
        </w:rPr>
      </w:pPr>
      <w:r w:rsidRPr="00034927">
        <w:rPr>
          <w:rStyle w:val="StyleLatinArial10ptBlack"/>
          <w:lang w:val="en-GB"/>
        </w:rPr>
        <w:t>Other Marks include lighthouses, beacons, sector lights, leading lines, major floating aids, and auxiliary marks.</w:t>
      </w:r>
      <w:r w:rsidR="00FE6639">
        <w:rPr>
          <w:rStyle w:val="StyleLatinArial10ptBlack"/>
          <w:lang w:val="en-GB"/>
        </w:rPr>
        <w:t xml:space="preserve"> </w:t>
      </w:r>
      <w:r w:rsidRPr="00034927">
        <w:rPr>
          <w:rStyle w:val="StyleLatinArial10ptBlack"/>
          <w:lang w:val="en-GB"/>
        </w:rPr>
        <w:t xml:space="preserve"> These visual marks are intended to aid navigation as information to mariners, not necessarily regarding channel limits or obstructions.</w:t>
      </w:r>
    </w:p>
    <w:p w:rsidR="0036181C" w:rsidRPr="00034927" w:rsidRDefault="0036181C">
      <w:pPr>
        <w:pStyle w:val="Bullet1"/>
        <w:rPr>
          <w:rStyle w:val="StyleLatinArial10ptBlack"/>
        </w:rPr>
      </w:pPr>
      <w:r w:rsidRPr="00034927">
        <w:rPr>
          <w:b/>
        </w:rPr>
        <w:t>Lighthouses,</w:t>
      </w:r>
      <w:r w:rsidRPr="00034927">
        <w:rPr>
          <w:rStyle w:val="StyleLatinArial10ptBlack"/>
        </w:rPr>
        <w:t xml:space="preserve"> </w:t>
      </w:r>
      <w:r w:rsidRPr="00034927">
        <w:rPr>
          <w:b/>
        </w:rPr>
        <w:t xml:space="preserve">Beacons </w:t>
      </w:r>
      <w:r w:rsidRPr="00034927">
        <w:rPr>
          <w:rStyle w:val="StyleLatinArial10ptBlack"/>
        </w:rPr>
        <w:t>and</w:t>
      </w:r>
      <w:r w:rsidRPr="00034927">
        <w:rPr>
          <w:b/>
        </w:rPr>
        <w:t xml:space="preserve"> </w:t>
      </w:r>
      <w:r w:rsidRPr="00034927">
        <w:rPr>
          <w:rStyle w:val="StyleLatinArial10ptBlack"/>
        </w:rPr>
        <w:t xml:space="preserve">other aids of lesser ranges are fixed aids to navigation that may display different colours and/or rhythms over designated arcs. </w:t>
      </w:r>
      <w:r w:rsidR="00FE6639">
        <w:rPr>
          <w:rStyle w:val="StyleLatinArial10ptBlack"/>
        </w:rPr>
        <w:t xml:space="preserve"> </w:t>
      </w:r>
      <w:r w:rsidRPr="00034927">
        <w:rPr>
          <w:rStyle w:val="StyleLatinArial10ptBlack"/>
        </w:rPr>
        <w:t>Beacons may also be unlighted.</w:t>
      </w:r>
    </w:p>
    <w:p w:rsidR="0036181C" w:rsidRPr="00034927" w:rsidRDefault="0036181C">
      <w:pPr>
        <w:pStyle w:val="Bullet1"/>
        <w:rPr>
          <w:rStyle w:val="StyleLatinArial10ptBlack"/>
        </w:rPr>
      </w:pPr>
      <w:r w:rsidRPr="00034927">
        <w:rPr>
          <w:b/>
        </w:rPr>
        <w:t>Sector lights</w:t>
      </w:r>
      <w:r w:rsidRPr="00034927">
        <w:rPr>
          <w:rStyle w:val="StyleLatinArial10ptBlack"/>
        </w:rPr>
        <w:t xml:space="preserve"> display different colours and/or rhythms over designated arcs.</w:t>
      </w:r>
      <w:r w:rsidR="00FE6639">
        <w:rPr>
          <w:rStyle w:val="StyleLatinArial10ptBlack"/>
        </w:rPr>
        <w:t xml:space="preserve"> </w:t>
      </w:r>
      <w:r w:rsidRPr="00034927">
        <w:rPr>
          <w:rStyle w:val="StyleLatinArial10ptBlack"/>
        </w:rPr>
        <w:t xml:space="preserve"> The colour of the light provides directional information to the mariner.</w:t>
      </w:r>
    </w:p>
    <w:p w:rsidR="0036181C" w:rsidRPr="00034927" w:rsidRDefault="0036181C">
      <w:pPr>
        <w:pStyle w:val="Bullet1"/>
        <w:rPr>
          <w:rStyle w:val="StyleLatinArial10ptBlack"/>
        </w:rPr>
      </w:pPr>
      <w:r w:rsidRPr="00034927">
        <w:rPr>
          <w:b/>
        </w:rPr>
        <w:lastRenderedPageBreak/>
        <w:t>Leading lines / Ranges</w:t>
      </w:r>
      <w:r w:rsidRPr="00034927">
        <w:rPr>
          <w:rStyle w:val="StyleLatinArial10ptBlack"/>
        </w:rPr>
        <w:t xml:space="preserve"> allow ships to be guided with precision along a portion of a straight route using the alignment of fixed lights (leading lights) or marks (leading marks), in some cases a single directional light may </w:t>
      </w:r>
      <w:proofErr w:type="spellStart"/>
      <w:r w:rsidRPr="00034927">
        <w:rPr>
          <w:rStyle w:val="StyleLatinArial10ptBlack"/>
        </w:rPr>
        <w:t>used</w:t>
      </w:r>
      <w:proofErr w:type="spellEnd"/>
      <w:r w:rsidRPr="00034927">
        <w:rPr>
          <w:rStyle w:val="StyleLatinArial10ptBlack"/>
        </w:rPr>
        <w:t>.</w:t>
      </w:r>
    </w:p>
    <w:p w:rsidR="0036181C" w:rsidRPr="00034927" w:rsidRDefault="0036181C">
      <w:pPr>
        <w:pStyle w:val="Bullet1"/>
        <w:rPr>
          <w:rStyle w:val="StyleLatinArial10ptBlack"/>
        </w:rPr>
      </w:pPr>
      <w:r w:rsidRPr="00034927">
        <w:rPr>
          <w:b/>
        </w:rPr>
        <w:t>Major floating aids</w:t>
      </w:r>
      <w:r w:rsidRPr="00034927">
        <w:rPr>
          <w:rStyle w:val="StyleLatinArial10ptBlack"/>
        </w:rPr>
        <w:t xml:space="preserve"> include </w:t>
      </w:r>
      <w:proofErr w:type="spellStart"/>
      <w:r w:rsidRPr="00034927">
        <w:rPr>
          <w:rStyle w:val="StyleLatinArial10ptBlack"/>
        </w:rPr>
        <w:t>lightvessels</w:t>
      </w:r>
      <w:proofErr w:type="spellEnd"/>
      <w:r w:rsidRPr="00034927">
        <w:rPr>
          <w:rStyle w:val="StyleLatinArial10ptBlack"/>
        </w:rPr>
        <w:t>, light floats and large navigational buoys intended to mark approaches from off shore.</w:t>
      </w:r>
    </w:p>
    <w:p w:rsidR="0036181C" w:rsidRPr="00034927" w:rsidRDefault="0036181C">
      <w:pPr>
        <w:pStyle w:val="Bullet1"/>
      </w:pPr>
      <w:r w:rsidRPr="00034927">
        <w:rPr>
          <w:b/>
        </w:rPr>
        <w:t xml:space="preserve">Auxiliary Marks </w:t>
      </w:r>
      <w:r w:rsidRPr="00034927">
        <w:rPr>
          <w:rStyle w:val="StyleLatinArial10ptBlack"/>
        </w:rPr>
        <w:t>are those other marks used to assist navigation or provide information.</w:t>
      </w:r>
      <w:r w:rsidR="00FE6639">
        <w:rPr>
          <w:rStyle w:val="StyleLatinArial10ptBlack"/>
        </w:rPr>
        <w:t xml:space="preserve"> </w:t>
      </w:r>
      <w:r w:rsidRPr="00034927">
        <w:rPr>
          <w:rStyle w:val="StyleLatinArial10ptBlack"/>
        </w:rPr>
        <w:t xml:space="preserve"> These include aids of non-lateral significance</w:t>
      </w:r>
      <w:r w:rsidRPr="00034927">
        <w:rPr>
          <w:b/>
        </w:rPr>
        <w:t xml:space="preserve"> </w:t>
      </w:r>
      <w:r w:rsidRPr="00034927">
        <w:rPr>
          <w:rStyle w:val="StyleLatinArial10ptBlack"/>
        </w:rPr>
        <w:t>that are usually</w:t>
      </w:r>
      <w:r w:rsidRPr="00034927">
        <w:rPr>
          <w:b/>
        </w:rPr>
        <w:t xml:space="preserve"> </w:t>
      </w:r>
      <w:r w:rsidRPr="00034927">
        <w:rPr>
          <w:rStyle w:val="StyleLatinArial10ptBlack"/>
        </w:rPr>
        <w:t xml:space="preserve">of </w:t>
      </w:r>
      <w:r w:rsidRPr="00034927">
        <w:t>defined channels and otherwise do not indicate the port and starboard sides of the route to be followed as well as those used to convey information for navigational safety.</w:t>
      </w:r>
    </w:p>
    <w:p w:rsidR="0036181C" w:rsidRPr="00034927" w:rsidRDefault="0036181C">
      <w:pPr>
        <w:pStyle w:val="Bullet1"/>
        <w:rPr>
          <w:rStyle w:val="StyleLatinArial10ptBlack"/>
        </w:rPr>
      </w:pPr>
      <w:r w:rsidRPr="00034927">
        <w:rPr>
          <w:b/>
        </w:rPr>
        <w:t xml:space="preserve">Port or Harbour Marks </w:t>
      </w:r>
      <w:r w:rsidRPr="00034927">
        <w:rPr>
          <w:rStyle w:val="StyleLatinArial10ptBlack"/>
        </w:rPr>
        <w:t>such as breakwater, quay/jetty lights, traffic signals, bridge marking and inland waterways aids to navigation (further described in section 8.7).</w:t>
      </w:r>
    </w:p>
    <w:p w:rsidR="0036181C" w:rsidRPr="00034927" w:rsidRDefault="0036181C">
      <w:pPr>
        <w:autoSpaceDE w:val="0"/>
        <w:autoSpaceDN w:val="0"/>
        <w:adjustRightInd w:val="0"/>
        <w:jc w:val="left"/>
        <w:rPr>
          <w:color w:val="000000"/>
          <w:kern w:val="0"/>
          <w:lang w:val="en-GB"/>
        </w:rPr>
        <w:sectPr w:rsidR="0036181C" w:rsidRPr="00034927" w:rsidSect="00034927">
          <w:type w:val="continuous"/>
          <w:pgSz w:w="11906" w:h="16838" w:code="9"/>
          <w:pgMar w:top="357" w:right="720" w:bottom="357" w:left="720" w:header="851" w:footer="289" w:gutter="0"/>
          <w:cols w:num="2" w:space="576"/>
          <w:docGrid w:type="lines" w:linePitch="312"/>
        </w:sectPr>
      </w:pPr>
    </w:p>
    <w:p w:rsidR="00A55409" w:rsidRPr="00A55409" w:rsidRDefault="00792C07" w:rsidP="00A55409">
      <w:pPr>
        <w:widowControl/>
        <w:autoSpaceDE w:val="0"/>
        <w:autoSpaceDN w:val="0"/>
        <w:adjustRightInd w:val="0"/>
        <w:ind w:right="4256"/>
        <w:jc w:val="left"/>
        <w:rPr>
          <w:rFonts w:ascii="DIN-Black" w:hAnsi="DIN-Black" w:cs="DIN-Black"/>
          <w:kern w:val="0"/>
          <w:sz w:val="30"/>
          <w:szCs w:val="30"/>
          <w:lang w:eastAsia="en-US"/>
        </w:rPr>
      </w:pPr>
      <w:r>
        <w:rPr>
          <w:rFonts w:ascii="DIN-Black" w:hAnsi="DIN-Black" w:cs="DIN-Black"/>
          <w:noProof/>
          <w:kern w:val="0"/>
          <w:sz w:val="30"/>
          <w:szCs w:val="30"/>
          <w:lang w:val="en-GB" w:eastAsia="en-GB"/>
        </w:rPr>
        <w:lastRenderedPageBreak/>
        <mc:AlternateContent>
          <mc:Choice Requires="wps">
            <w:drawing>
              <wp:anchor distT="0" distB="0" distL="114300" distR="114300" simplePos="0" relativeHeight="251667968" behindDoc="0" locked="0" layoutInCell="1" allowOverlap="1" wp14:anchorId="14740E09" wp14:editId="434B29A4">
                <wp:simplePos x="0" y="0"/>
                <wp:positionH relativeFrom="column">
                  <wp:posOffset>4086225</wp:posOffset>
                </wp:positionH>
                <wp:positionV relativeFrom="paragraph">
                  <wp:posOffset>289560</wp:posOffset>
                </wp:positionV>
                <wp:extent cx="2600325" cy="3467100"/>
                <wp:effectExtent l="0" t="3810" r="0" b="0"/>
                <wp:wrapNone/>
                <wp:docPr id="1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0325" cy="3467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40F7F" w:rsidRDefault="00840F7F">
                            <w:r>
                              <w:rPr>
                                <w:noProof/>
                                <w:lang w:val="en-GB" w:eastAsia="en-GB"/>
                              </w:rPr>
                              <w:drawing>
                                <wp:inline distT="0" distB="0" distL="0" distR="0" wp14:anchorId="5A6B8BB4" wp14:editId="6ADB70F3">
                                  <wp:extent cx="2407920" cy="3713148"/>
                                  <wp:effectExtent l="19050" t="0" r="0" b="0"/>
                                  <wp:docPr id="37" name="Picture 4" descr="\\100.0.0.201\partage\Committees\ANM\MBS_Images\livresola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00.0.0.201\partage\Committees\ANM\MBS_Images\livresolas.tif"/>
                                          <pic:cNvPicPr>
                                            <a:picLocks noChangeAspect="1" noChangeArrowheads="1"/>
                                          </pic:cNvPicPr>
                                        </pic:nvPicPr>
                                        <pic:blipFill>
                                          <a:blip r:embed="rId20"/>
                                          <a:srcRect/>
                                          <a:stretch>
                                            <a:fillRect/>
                                          </a:stretch>
                                        </pic:blipFill>
                                        <pic:spPr bwMode="auto">
                                          <a:xfrm>
                                            <a:off x="0" y="0"/>
                                            <a:ext cx="2407920" cy="3713148"/>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321.75pt;margin-top:22.8pt;width:204.75pt;height:273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edThAIAABEFAAAOAAAAZHJzL2Uyb0RvYy54bWysVNuO2yAQfa/Uf0C8Z31Z52JrndVemqrS&#10;9iLt9gMI4BgVAwUSe7vqv3fASTbdtlJV1Q8YmOEwM+cMF5dDJ9GOWye0qnF2lmLEFdVMqE2NPz+s&#10;JguMnCeKEakVr/Ejd/hy+frVRW8qnutWS8YtAhDlqt7UuPXeVEniaMs74s604QqMjbYd8bC0m4RZ&#10;0gN6J5M8TWdJry0zVlPuHOzejka8jPhNw6n/2DSOeyRrDLH5ONo4rsOYLC9ItbHEtILuwyD/EEVH&#10;hIJLj1C3xBO0teIXqE5Qq51u/BnVXaKbRlAec4BssvRFNvctMTzmAsVx5lgm9/9g6YfdJ4sEA+4K&#10;jBTpgKMHPnh0rQc0DeXpjavA696Anx9gG1xjqs7cafrFIaVvWqI2/Mpa3becMAgvCyeTk6Mjjgsg&#10;6/69ZnAN2XodgYbGdqF2UA0E6EDT45GaEAqFzXyWpuf5FCMKtvNiNs/SSF5CqsNxY51/y3WHwqTG&#10;FriP8GR353wIh1QHl3Cb01KwlZAyLuxmfSMt2hHQySp+MYMXblIFZ6XDsRFx3IEo4Y5gC/FG3p/K&#10;LC/S67ycrGaL+aRYFdNJOU8XkzQrr8tZWpTF7ep7CDArqlYwxtWdUPygwaz4O4733TCqJ6oQ9TUu&#10;p1CqmNcfk0zj97skO+GhJaXoarw4OpEqMPtGMUibVJ4IOc6Tn8OPVYYaHP6xKlEHgfpRBH5YD4AS&#10;xLHW7BEUYTXwBbTDOwKTVttvGPXQkzV2X7fEcozkOwWqKrOiCE0cF8V0nsPCnlrWpxaiKEDV2GM0&#10;Tm/82PhbY8WmhZtGHSt9BUpsRNTIc1R7/ULfxWT2b0Ro7NN19Hp+yZY/AAAA//8DAFBLAwQUAAYA&#10;CAAAACEAp4kSLt8AAAALAQAADwAAAGRycy9kb3ducmV2LnhtbEyPQU7DMBBF90jcwRokNog6pYlL&#10;Q5wKkEBsW3qASTxNIuJxFLtNenvcFSxH8/T/+8V2tr040+g7xxqWiwQEce1Mx42Gw/fH4zMIH5AN&#10;9o5Jw4U8bMvbmwJz4ybe0XkfGhFD2OeooQ1hyKX0dUsW/cINxPF3dKPFEM+xkWbEKYbbXj4liZIW&#10;O44NLQ703lL9sz9ZDcev6SHbTNVnOKx3qXrDbl25i9b3d/PrC4hAc/iD4aof1aGMTpU7sfGi16DS&#10;VRZRDWmmQFyBJFvFdZWGbLNUIMtC/t9Q/gIAAP//AwBQSwECLQAUAAYACAAAACEAtoM4kv4AAADh&#10;AQAAEwAAAAAAAAAAAAAAAAAAAAAAW0NvbnRlbnRfVHlwZXNdLnhtbFBLAQItABQABgAIAAAAIQA4&#10;/SH/1gAAAJQBAAALAAAAAAAAAAAAAAAAAC8BAABfcmVscy8ucmVsc1BLAQItABQABgAIAAAAIQBU&#10;jedThAIAABEFAAAOAAAAAAAAAAAAAAAAAC4CAABkcnMvZTJvRG9jLnhtbFBLAQItABQABgAIAAAA&#10;IQCniRIu3wAAAAsBAAAPAAAAAAAAAAAAAAAAAN4EAABkcnMvZG93bnJldi54bWxQSwUGAAAAAAQA&#10;BADzAAAA6gUAAAAA&#10;" stroked="f">
                <v:textbox>
                  <w:txbxContent>
                    <w:p w:rsidR="00A55409" w:rsidRDefault="00A55409">
                      <w:r>
                        <w:rPr>
                          <w:noProof/>
                          <w:lang w:val="en-GB" w:eastAsia="en-GB"/>
                        </w:rPr>
                        <w:drawing>
                          <wp:inline distT="0" distB="0" distL="0" distR="0" wp14:anchorId="5A6B8BB4" wp14:editId="6ADB70F3">
                            <wp:extent cx="2407920" cy="3713148"/>
                            <wp:effectExtent l="19050" t="0" r="0" b="0"/>
                            <wp:docPr id="37" name="Picture 4" descr="\\100.0.0.201\partage\Committees\ANM\MBS_Images\livresola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00.0.0.201\partage\Committees\ANM\MBS_Images\livresolas.tif"/>
                                    <pic:cNvPicPr>
                                      <a:picLocks noChangeAspect="1" noChangeArrowheads="1"/>
                                    </pic:cNvPicPr>
                                  </pic:nvPicPr>
                                  <pic:blipFill>
                                    <a:blip r:embed="rId21"/>
                                    <a:srcRect/>
                                    <a:stretch>
                                      <a:fillRect/>
                                    </a:stretch>
                                  </pic:blipFill>
                                  <pic:spPr bwMode="auto">
                                    <a:xfrm>
                                      <a:off x="0" y="0"/>
                                      <a:ext cx="2407920" cy="3713148"/>
                                    </a:xfrm>
                                    <a:prstGeom prst="rect">
                                      <a:avLst/>
                                    </a:prstGeom>
                                    <a:noFill/>
                                    <a:ln w="9525">
                                      <a:noFill/>
                                      <a:miter lim="800000"/>
                                      <a:headEnd/>
                                      <a:tailEnd/>
                                    </a:ln>
                                  </pic:spPr>
                                </pic:pic>
                              </a:graphicData>
                            </a:graphic>
                          </wp:inline>
                        </w:drawing>
                      </w:r>
                    </w:p>
                  </w:txbxContent>
                </v:textbox>
              </v:shape>
            </w:pict>
          </mc:Fallback>
        </mc:AlternateContent>
      </w:r>
      <w:r w:rsidR="00A55409" w:rsidRPr="00A55409">
        <w:rPr>
          <w:rFonts w:ascii="DIN-Black" w:hAnsi="DIN-Black" w:cs="DIN-Black"/>
          <w:kern w:val="0"/>
          <w:sz w:val="30"/>
          <w:szCs w:val="30"/>
          <w:lang w:eastAsia="en-US"/>
        </w:rPr>
        <w:t>SOLAS CHAPTER V,</w:t>
      </w:r>
    </w:p>
    <w:p w:rsidR="00E1776D" w:rsidRPr="00A55409" w:rsidRDefault="00A55409" w:rsidP="00A55409">
      <w:pPr>
        <w:autoSpaceDE w:val="0"/>
        <w:autoSpaceDN w:val="0"/>
        <w:adjustRightInd w:val="0"/>
        <w:ind w:right="4256"/>
        <w:jc w:val="left"/>
        <w:rPr>
          <w:rStyle w:val="StyleLatinArial10ptBlack"/>
          <w:color w:val="auto"/>
          <w:lang w:val="en-GB"/>
        </w:rPr>
      </w:pPr>
      <w:r w:rsidRPr="00A55409">
        <w:rPr>
          <w:rFonts w:ascii="DIN-Medium" w:hAnsi="DIN-Medium" w:cs="DIN-Medium"/>
          <w:kern w:val="0"/>
          <w:sz w:val="24"/>
          <w:lang w:eastAsia="en-US"/>
        </w:rPr>
        <w:t>Regulation 13 – Consolidated edition 2004</w:t>
      </w:r>
    </w:p>
    <w:p w:rsidR="00A55409" w:rsidRDefault="00A55409" w:rsidP="00A55409">
      <w:pPr>
        <w:widowControl/>
        <w:autoSpaceDE w:val="0"/>
        <w:autoSpaceDN w:val="0"/>
        <w:adjustRightInd w:val="0"/>
        <w:ind w:right="4256"/>
        <w:jc w:val="left"/>
        <w:rPr>
          <w:rFonts w:ascii="DIN-Black" w:hAnsi="DIN-Black" w:cs="DIN-Black"/>
          <w:color w:val="FF0000"/>
          <w:kern w:val="0"/>
          <w:sz w:val="24"/>
          <w:lang w:eastAsia="en-US"/>
        </w:rPr>
      </w:pPr>
    </w:p>
    <w:p w:rsidR="00A55409" w:rsidRDefault="00A55409" w:rsidP="00A55409">
      <w:pPr>
        <w:widowControl/>
        <w:autoSpaceDE w:val="0"/>
        <w:autoSpaceDN w:val="0"/>
        <w:adjustRightInd w:val="0"/>
        <w:ind w:right="4256"/>
        <w:jc w:val="left"/>
        <w:rPr>
          <w:rFonts w:ascii="DIN-Black" w:hAnsi="DIN-Black" w:cs="DIN-Black"/>
          <w:color w:val="FF0000"/>
          <w:kern w:val="0"/>
          <w:sz w:val="24"/>
          <w:lang w:eastAsia="en-US"/>
        </w:rPr>
      </w:pPr>
      <w:r>
        <w:rPr>
          <w:rFonts w:ascii="DIN-Black" w:hAnsi="DIN-Black" w:cs="DIN-Black"/>
          <w:color w:val="FF0000"/>
          <w:kern w:val="0"/>
          <w:sz w:val="24"/>
          <w:lang w:eastAsia="en-US"/>
        </w:rPr>
        <w:t>Establishment and operation of aids to navigation</w:t>
      </w:r>
    </w:p>
    <w:p w:rsidR="00A55409" w:rsidRDefault="00A55409" w:rsidP="00A55409">
      <w:pPr>
        <w:widowControl/>
        <w:autoSpaceDE w:val="0"/>
        <w:autoSpaceDN w:val="0"/>
        <w:adjustRightInd w:val="0"/>
        <w:ind w:left="450" w:right="4256" w:hanging="450"/>
        <w:jc w:val="left"/>
        <w:rPr>
          <w:rFonts w:ascii="DIN-Light" w:hAnsi="DIN-Light" w:cs="DIN-Light"/>
          <w:color w:val="000000"/>
          <w:kern w:val="0"/>
          <w:sz w:val="19"/>
          <w:szCs w:val="19"/>
          <w:lang w:eastAsia="en-US"/>
        </w:rPr>
      </w:pPr>
      <w:r>
        <w:rPr>
          <w:rFonts w:ascii="DIN-Light" w:hAnsi="DIN-Light" w:cs="DIN-Light"/>
          <w:color w:val="000000"/>
          <w:kern w:val="0"/>
          <w:sz w:val="19"/>
          <w:szCs w:val="19"/>
          <w:lang w:eastAsia="en-US"/>
        </w:rPr>
        <w:t>1</w:t>
      </w:r>
      <w:r>
        <w:rPr>
          <w:rFonts w:ascii="DIN-Light" w:hAnsi="DIN-Light" w:cs="DIN-Light"/>
          <w:color w:val="000000"/>
          <w:kern w:val="0"/>
          <w:sz w:val="19"/>
          <w:szCs w:val="19"/>
          <w:lang w:eastAsia="en-US"/>
        </w:rPr>
        <w:tab/>
        <w:t>Each Contracting Government undertakes to provide, as it deems practical and necessary, either individually or in co-operation with other Contracting Governments, such aids to navigation as the volume of traffic justifies and the degree of risk requires.</w:t>
      </w:r>
    </w:p>
    <w:p w:rsidR="00A55409" w:rsidRDefault="00A55409" w:rsidP="00A55409">
      <w:pPr>
        <w:widowControl/>
        <w:autoSpaceDE w:val="0"/>
        <w:autoSpaceDN w:val="0"/>
        <w:adjustRightInd w:val="0"/>
        <w:ind w:left="450" w:right="4256" w:hanging="450"/>
        <w:jc w:val="left"/>
        <w:rPr>
          <w:rFonts w:ascii="DIN-Light" w:hAnsi="DIN-Light" w:cs="DIN-Light"/>
          <w:color w:val="000000"/>
          <w:kern w:val="0"/>
          <w:sz w:val="19"/>
          <w:szCs w:val="19"/>
          <w:lang w:eastAsia="en-US"/>
        </w:rPr>
      </w:pPr>
      <w:r>
        <w:rPr>
          <w:rFonts w:ascii="DIN-Light" w:hAnsi="DIN-Light" w:cs="DIN-Light"/>
          <w:color w:val="000000"/>
          <w:kern w:val="0"/>
          <w:sz w:val="19"/>
          <w:szCs w:val="19"/>
          <w:lang w:eastAsia="en-US"/>
        </w:rPr>
        <w:t>2</w:t>
      </w:r>
      <w:r>
        <w:rPr>
          <w:rFonts w:ascii="DIN-Light" w:hAnsi="DIN-Light" w:cs="DIN-Light"/>
          <w:color w:val="000000"/>
          <w:kern w:val="0"/>
          <w:sz w:val="19"/>
          <w:szCs w:val="19"/>
          <w:lang w:eastAsia="en-US"/>
        </w:rPr>
        <w:tab/>
        <w:t>In order to obtain the greatest possible uniformity in aids to navigation, Contracting Governments undertake to take into account the international recommendations and guidelines</w:t>
      </w:r>
      <w:r>
        <w:rPr>
          <w:rFonts w:ascii="DIN-Bold" w:hAnsi="DIN-Bold" w:cs="DIN-Bold"/>
          <w:b/>
          <w:bCs/>
          <w:color w:val="FF0000"/>
          <w:kern w:val="0"/>
          <w:sz w:val="19"/>
          <w:szCs w:val="19"/>
          <w:lang w:eastAsia="en-US"/>
        </w:rPr>
        <w:t xml:space="preserve">* </w:t>
      </w:r>
      <w:r>
        <w:rPr>
          <w:rFonts w:ascii="DIN-Light" w:hAnsi="DIN-Light" w:cs="DIN-Light"/>
          <w:color w:val="000000"/>
          <w:kern w:val="0"/>
          <w:sz w:val="19"/>
          <w:szCs w:val="19"/>
          <w:lang w:eastAsia="en-US"/>
        </w:rPr>
        <w:t>when establishing such aids.</w:t>
      </w:r>
    </w:p>
    <w:p w:rsidR="00A55409" w:rsidRDefault="00A55409" w:rsidP="00A55409">
      <w:pPr>
        <w:widowControl/>
        <w:autoSpaceDE w:val="0"/>
        <w:autoSpaceDN w:val="0"/>
        <w:adjustRightInd w:val="0"/>
        <w:ind w:left="450" w:right="4256" w:hanging="450"/>
        <w:jc w:val="left"/>
        <w:rPr>
          <w:rFonts w:ascii="DIN-Light" w:hAnsi="DIN-Light" w:cs="DIN-Light"/>
          <w:color w:val="000000"/>
          <w:kern w:val="0"/>
          <w:sz w:val="19"/>
          <w:szCs w:val="19"/>
          <w:lang w:eastAsia="en-US"/>
        </w:rPr>
      </w:pPr>
      <w:r>
        <w:rPr>
          <w:rFonts w:ascii="DIN-Light" w:hAnsi="DIN-Light" w:cs="DIN-Light"/>
          <w:color w:val="000000"/>
          <w:kern w:val="0"/>
          <w:sz w:val="19"/>
          <w:szCs w:val="19"/>
          <w:lang w:eastAsia="en-US"/>
        </w:rPr>
        <w:t>3</w:t>
      </w:r>
      <w:r>
        <w:rPr>
          <w:rFonts w:ascii="DIN-Light" w:hAnsi="DIN-Light" w:cs="DIN-Light"/>
          <w:color w:val="000000"/>
          <w:kern w:val="0"/>
          <w:sz w:val="19"/>
          <w:szCs w:val="19"/>
          <w:lang w:eastAsia="en-US"/>
        </w:rPr>
        <w:tab/>
        <w:t>Contracting Governments undertake to arrange for information relating to aids to navigation to be made available to all concerned. Changes in the transmissions of position-fixing systems which could adversely affect the performance of receivers fitted in ships shall be avoided as far as possible and only be effected after timely and adequate notice has been promulgated.</w:t>
      </w:r>
    </w:p>
    <w:p w:rsidR="00E1776D" w:rsidRDefault="00A55409" w:rsidP="00F478AF">
      <w:pPr>
        <w:widowControl/>
        <w:autoSpaceDE w:val="0"/>
        <w:autoSpaceDN w:val="0"/>
        <w:adjustRightInd w:val="0"/>
        <w:ind w:left="450" w:right="4256" w:hanging="450"/>
        <w:jc w:val="left"/>
        <w:rPr>
          <w:rStyle w:val="StyleLatinArial10ptBlack"/>
          <w:lang w:val="en-GB"/>
        </w:rPr>
      </w:pPr>
      <w:r>
        <w:rPr>
          <w:rFonts w:ascii="DIN-Bold" w:hAnsi="DIN-Bold" w:cs="DIN-Bold"/>
          <w:b/>
          <w:bCs/>
          <w:color w:val="FF0000"/>
          <w:kern w:val="0"/>
          <w:sz w:val="19"/>
          <w:szCs w:val="19"/>
          <w:lang w:eastAsia="en-US"/>
        </w:rPr>
        <w:t xml:space="preserve">* </w:t>
      </w:r>
      <w:r w:rsidR="00F478AF">
        <w:rPr>
          <w:rFonts w:ascii="DIN-Bold" w:hAnsi="DIN-Bold" w:cs="DIN-Bold"/>
          <w:b/>
          <w:bCs/>
          <w:color w:val="FF0000"/>
          <w:kern w:val="0"/>
          <w:sz w:val="19"/>
          <w:szCs w:val="19"/>
          <w:lang w:eastAsia="en-US"/>
        </w:rPr>
        <w:tab/>
      </w:r>
      <w:r>
        <w:rPr>
          <w:rFonts w:ascii="DIN-RegularItalic" w:hAnsi="DIN-RegularItalic" w:cs="DIN-RegularItalic"/>
          <w:i/>
          <w:iCs/>
          <w:color w:val="000000"/>
          <w:kern w:val="0"/>
          <w:sz w:val="15"/>
          <w:szCs w:val="15"/>
          <w:lang w:eastAsia="en-US"/>
        </w:rPr>
        <w:t>Refer to the appropriate Recommendations and guidelines of IALA and to SN/Circ.107, Maritime Buoyage System.</w:t>
      </w:r>
    </w:p>
    <w:p w:rsidR="0036181C" w:rsidRPr="00034927" w:rsidRDefault="0036181C" w:rsidP="007B2FA9">
      <w:pPr>
        <w:autoSpaceDE w:val="0"/>
        <w:autoSpaceDN w:val="0"/>
        <w:adjustRightInd w:val="0"/>
        <w:jc w:val="left"/>
        <w:rPr>
          <w:b/>
          <w:color w:val="000000"/>
          <w:kern w:val="0"/>
          <w:sz w:val="24"/>
          <w:lang w:val="en-GB"/>
        </w:rPr>
      </w:pPr>
      <w:r w:rsidRPr="00034927">
        <w:rPr>
          <w:rStyle w:val="StyleLatinArial10ptBlack"/>
          <w:lang w:val="en-GB"/>
        </w:rPr>
        <w:br w:type="page"/>
      </w:r>
      <w:r w:rsidRPr="00034927">
        <w:rPr>
          <w:b/>
          <w:color w:val="000000"/>
          <w:kern w:val="0"/>
          <w:sz w:val="24"/>
          <w:lang w:val="en-GB"/>
        </w:rPr>
        <w:lastRenderedPageBreak/>
        <w:t>RULES</w:t>
      </w:r>
    </w:p>
    <w:p w:rsidR="007B2FA9" w:rsidRDefault="007B2FA9">
      <w:pPr>
        <w:pStyle w:val="Heading1"/>
        <w:sectPr w:rsidR="007B2FA9">
          <w:footerReference w:type="default" r:id="rId22"/>
          <w:type w:val="continuous"/>
          <w:pgSz w:w="11906" w:h="16838" w:code="9"/>
          <w:pgMar w:top="357" w:right="720" w:bottom="357" w:left="720" w:header="851" w:footer="288" w:gutter="0"/>
          <w:cols w:space="432"/>
          <w:docGrid w:type="lines" w:linePitch="312"/>
        </w:sectPr>
      </w:pPr>
    </w:p>
    <w:p w:rsidR="0036181C" w:rsidRPr="00034927" w:rsidRDefault="0036181C">
      <w:pPr>
        <w:pStyle w:val="Heading1"/>
      </w:pPr>
      <w:r w:rsidRPr="00034927">
        <w:lastRenderedPageBreak/>
        <w:t>GENERAL</w:t>
      </w:r>
    </w:p>
    <w:p w:rsidR="0036181C" w:rsidRPr="00034927" w:rsidRDefault="0036181C">
      <w:pPr>
        <w:pStyle w:val="Heading2"/>
      </w:pPr>
      <w:r w:rsidRPr="00034927">
        <w:t>Scope</w:t>
      </w:r>
    </w:p>
    <w:p w:rsidR="0036181C" w:rsidRPr="00034927" w:rsidRDefault="0036181C">
      <w:pPr>
        <w:pStyle w:val="BodyText"/>
        <w:rPr>
          <w:lang w:val="en-GB"/>
        </w:rPr>
      </w:pPr>
      <w:r w:rsidRPr="00034927">
        <w:rPr>
          <w:lang w:val="en-GB"/>
        </w:rPr>
        <w:t>T</w:t>
      </w:r>
      <w:r w:rsidR="00E2119C">
        <w:rPr>
          <w:lang w:val="en-GB"/>
        </w:rPr>
        <w:t>he Maritime Buoyage System and other aids to n</w:t>
      </w:r>
      <w:r w:rsidRPr="00034927">
        <w:rPr>
          <w:lang w:val="en-GB"/>
        </w:rPr>
        <w:t xml:space="preserve">avigation </w:t>
      </w:r>
      <w:proofErr w:type="gramStart"/>
      <w:r w:rsidRPr="00034927">
        <w:rPr>
          <w:lang w:val="en-GB"/>
        </w:rPr>
        <w:t>provides</w:t>
      </w:r>
      <w:proofErr w:type="gramEnd"/>
      <w:r w:rsidRPr="00034927">
        <w:rPr>
          <w:lang w:val="en-GB"/>
        </w:rPr>
        <w:t xml:space="preserve"> rules that apply to </w:t>
      </w:r>
      <w:r w:rsidRPr="007B2FA9">
        <w:rPr>
          <w:lang w:val="en-GB"/>
        </w:rPr>
        <w:t>all fixed, floating</w:t>
      </w:r>
      <w:r w:rsidRPr="00034927">
        <w:rPr>
          <w:u w:val="single"/>
          <w:lang w:val="en-GB"/>
        </w:rPr>
        <w:t xml:space="preserve"> </w:t>
      </w:r>
      <w:r w:rsidRPr="007B2FA9">
        <w:rPr>
          <w:lang w:val="en-GB"/>
        </w:rPr>
        <w:t>and electronic marks serving</w:t>
      </w:r>
      <w:r w:rsidRPr="00034927">
        <w:rPr>
          <w:lang w:val="en-GB"/>
        </w:rPr>
        <w:t xml:space="preserve"> to indicate:</w:t>
      </w:r>
    </w:p>
    <w:p w:rsidR="0036181C" w:rsidRPr="00034927" w:rsidRDefault="0036181C">
      <w:pPr>
        <w:pStyle w:val="Heading3"/>
      </w:pPr>
      <w:r w:rsidRPr="00034927">
        <w:t>The lateral limits of navigable channels.</w:t>
      </w:r>
    </w:p>
    <w:p w:rsidR="0036181C" w:rsidRPr="00034927" w:rsidRDefault="0036181C">
      <w:pPr>
        <w:pStyle w:val="Heading3"/>
      </w:pPr>
      <w:r w:rsidRPr="00034927">
        <w:t>Natural dangers and other obstructions such as wrecks.</w:t>
      </w:r>
    </w:p>
    <w:p w:rsidR="0036181C" w:rsidRPr="00034927" w:rsidRDefault="0036181C">
      <w:pPr>
        <w:pStyle w:val="Heading3"/>
      </w:pPr>
      <w:r w:rsidRPr="00034927">
        <w:t>Landfall, course to steer, and other areas or features of importance to the mariner.</w:t>
      </w:r>
    </w:p>
    <w:p w:rsidR="0036181C" w:rsidRPr="00034927" w:rsidRDefault="0036181C">
      <w:pPr>
        <w:pStyle w:val="Heading3"/>
      </w:pPr>
      <w:r w:rsidRPr="00034927">
        <w:t>New dangers.</w:t>
      </w:r>
    </w:p>
    <w:p w:rsidR="0036181C" w:rsidRPr="00034927" w:rsidRDefault="0036181C">
      <w:pPr>
        <w:pStyle w:val="Heading2"/>
      </w:pPr>
      <w:r w:rsidRPr="00034927">
        <w:t>Types of marks</w:t>
      </w:r>
    </w:p>
    <w:p w:rsidR="0036181C" w:rsidRPr="00034927" w:rsidRDefault="0036181C">
      <w:pPr>
        <w:pStyle w:val="BodyText"/>
        <w:rPr>
          <w:lang w:val="en-GB"/>
        </w:rPr>
      </w:pPr>
      <w:r w:rsidRPr="007B2FA9">
        <w:rPr>
          <w:lang w:val="en-GB"/>
        </w:rPr>
        <w:t>A Mark is defined as a signal available to the Mariner to convey guidance in safe navigation.</w:t>
      </w:r>
      <w:r w:rsidRPr="00034927">
        <w:rPr>
          <w:b/>
          <w:lang w:val="en-GB"/>
        </w:rPr>
        <w:t xml:space="preserve">  </w:t>
      </w:r>
      <w:r w:rsidRPr="00034927">
        <w:rPr>
          <w:lang w:val="en-GB"/>
        </w:rPr>
        <w:t>T</w:t>
      </w:r>
      <w:r w:rsidR="00E2119C">
        <w:rPr>
          <w:lang w:val="en-GB"/>
        </w:rPr>
        <w:t>he Maritime Buoyage System and other aids to n</w:t>
      </w:r>
      <w:r w:rsidRPr="00034927">
        <w:rPr>
          <w:lang w:val="en-GB"/>
        </w:rPr>
        <w:t>avigation provide the following types of marks that may be used in combination:</w:t>
      </w:r>
    </w:p>
    <w:p w:rsidR="0036181C" w:rsidRPr="00034927" w:rsidRDefault="0036181C">
      <w:pPr>
        <w:pStyle w:val="Heading3"/>
      </w:pPr>
      <w:r w:rsidRPr="007B2FA9">
        <w:t>Lateral marks,</w:t>
      </w:r>
      <w:r w:rsidRPr="00034927">
        <w:t xml:space="preserve"> used in conjunction with a </w:t>
      </w:r>
      <w:r w:rsidR="008F6B0A">
        <w:t>‘</w:t>
      </w:r>
      <w:r w:rsidRPr="007B2FA9">
        <w:rPr>
          <w:b/>
        </w:rPr>
        <w:t>conventional direction of buoyage</w:t>
      </w:r>
      <w:r w:rsidR="008F6B0A">
        <w:t>’</w:t>
      </w:r>
      <w:r w:rsidRPr="00034927">
        <w:t xml:space="preserve">, generally employed for </w:t>
      </w:r>
      <w:proofErr w:type="spellStart"/>
      <w:r w:rsidRPr="00034927">
        <w:t>well defined</w:t>
      </w:r>
      <w:proofErr w:type="spellEnd"/>
      <w:r w:rsidRPr="00034927">
        <w:t xml:space="preserve"> channels.  These marks indicate the port and starboard sides of the route to be followed.  Where a channel divides, a modified lateral mark may be used to indicate the preferred route.  Lateral marks differ between Buoyage Regions A and B as described in MBS Sections 2 and 8.</w:t>
      </w:r>
    </w:p>
    <w:p w:rsidR="0036181C" w:rsidRPr="00034927" w:rsidRDefault="007B2FA9">
      <w:pPr>
        <w:pStyle w:val="Heading3"/>
      </w:pPr>
      <w:r>
        <w:rPr>
          <w:b/>
        </w:rPr>
        <w:br w:type="column"/>
      </w:r>
      <w:r w:rsidR="0036181C" w:rsidRPr="007B2FA9">
        <w:lastRenderedPageBreak/>
        <w:t>Cardinal marks</w:t>
      </w:r>
      <w:r w:rsidR="0036181C" w:rsidRPr="00034927">
        <w:t>, used in conjunction with the mariner's compass, to indicate where the mariner may find navigable water.</w:t>
      </w:r>
    </w:p>
    <w:p w:rsidR="0036181C" w:rsidRPr="00034927" w:rsidRDefault="0036181C">
      <w:pPr>
        <w:pStyle w:val="Heading3"/>
      </w:pPr>
      <w:r w:rsidRPr="007B2FA9">
        <w:t>Isolated Danger marks</w:t>
      </w:r>
      <w:r w:rsidRPr="00034927">
        <w:t xml:space="preserve"> to indicate isolated dangers of limited size that have navigable water all around them.</w:t>
      </w:r>
    </w:p>
    <w:p w:rsidR="0036181C" w:rsidRPr="00034927" w:rsidRDefault="0036181C">
      <w:pPr>
        <w:pStyle w:val="Heading3"/>
      </w:pPr>
      <w:r w:rsidRPr="007B2FA9">
        <w:t>Safe Water marks</w:t>
      </w:r>
      <w:r w:rsidRPr="00034927">
        <w:t xml:space="preserve"> to indicate that there is navigable water all around their position, e.g. mid</w:t>
      </w:r>
      <w:r w:rsidRPr="00034927">
        <w:noBreakHyphen/>
        <w:t>channel marks.</w:t>
      </w:r>
    </w:p>
    <w:p w:rsidR="0036181C" w:rsidRPr="00034927" w:rsidRDefault="0036181C">
      <w:pPr>
        <w:pStyle w:val="Heading3"/>
      </w:pPr>
      <w:r w:rsidRPr="007B2FA9">
        <w:t>Special marks</w:t>
      </w:r>
      <w:r w:rsidRPr="00034927">
        <w:t xml:space="preserve"> to indicate an area or feature referred to in nautical documents, not generally intended to mark channels or obstructions.</w:t>
      </w:r>
    </w:p>
    <w:p w:rsidR="0036181C" w:rsidRPr="00034927" w:rsidRDefault="0036181C">
      <w:pPr>
        <w:pStyle w:val="Heading3"/>
      </w:pPr>
      <w:r w:rsidRPr="007B2FA9">
        <w:t>Other marks</w:t>
      </w:r>
      <w:r w:rsidRPr="00034927">
        <w:rPr>
          <w:b/>
        </w:rPr>
        <w:t xml:space="preserve"> </w:t>
      </w:r>
      <w:r w:rsidRPr="00034927">
        <w:t>used to provide information to assist navigation.</w:t>
      </w:r>
    </w:p>
    <w:p w:rsidR="0036181C" w:rsidRPr="00034927" w:rsidRDefault="0036181C" w:rsidP="007B2FA9">
      <w:pPr>
        <w:pStyle w:val="Heading2"/>
      </w:pPr>
      <w:r w:rsidRPr="00034927">
        <w:t>Method of characterising marks</w:t>
      </w:r>
    </w:p>
    <w:p w:rsidR="0036181C" w:rsidRPr="00034927" w:rsidRDefault="0036181C">
      <w:pPr>
        <w:pStyle w:val="BodyText"/>
        <w:rPr>
          <w:lang w:val="en-GB"/>
        </w:rPr>
      </w:pPr>
      <w:r w:rsidRPr="00034927">
        <w:rPr>
          <w:lang w:val="en-GB"/>
        </w:rPr>
        <w:t>The significance of the mark depends upon one or more of the following features:</w:t>
      </w:r>
    </w:p>
    <w:p w:rsidR="0036181C" w:rsidRPr="007B2FA9" w:rsidRDefault="0036181C" w:rsidP="007B2FA9">
      <w:pPr>
        <w:pStyle w:val="Heading3"/>
      </w:pPr>
      <w:r w:rsidRPr="007B2FA9">
        <w:t>By night, colour and rhythm of light and/or illumination enhancement.</w:t>
      </w:r>
    </w:p>
    <w:p w:rsidR="0036181C" w:rsidRPr="007B2FA9" w:rsidRDefault="0036181C" w:rsidP="007B2FA9">
      <w:pPr>
        <w:pStyle w:val="Heading3"/>
      </w:pPr>
      <w:r w:rsidRPr="007B2FA9">
        <w:t>By day, colour, shape, top-mark, and/or light (including colour and rhythm).</w:t>
      </w:r>
    </w:p>
    <w:p w:rsidR="0036181C" w:rsidRPr="007B2FA9" w:rsidRDefault="0036181C" w:rsidP="007B2FA9">
      <w:pPr>
        <w:pStyle w:val="Heading3"/>
      </w:pPr>
      <w:r w:rsidRPr="007B2FA9">
        <w:t>By electronic (digital) symbology, e.g. as a complement to physical marks.</w:t>
      </w:r>
    </w:p>
    <w:p w:rsidR="007B2FA9" w:rsidRDefault="0036181C" w:rsidP="007B2FA9">
      <w:pPr>
        <w:pStyle w:val="Heading3"/>
      </w:pPr>
      <w:r w:rsidRPr="007B2FA9">
        <w:t>By electronic (digital) symbology</w:t>
      </w:r>
      <w:r w:rsidRPr="00034927">
        <w:t xml:space="preserve"> solely.</w:t>
      </w:r>
    </w:p>
    <w:p w:rsidR="007B2FA9" w:rsidRPr="007B2FA9" w:rsidRDefault="007B2FA9" w:rsidP="007B2FA9">
      <w:pPr>
        <w:rPr>
          <w:lang w:val="en-GB" w:eastAsia="de-DE"/>
        </w:rPr>
        <w:sectPr w:rsidR="007B2FA9" w:rsidRPr="007B2FA9" w:rsidSect="007B2FA9">
          <w:type w:val="continuous"/>
          <w:pgSz w:w="11906" w:h="16838" w:code="9"/>
          <w:pgMar w:top="357" w:right="720" w:bottom="357" w:left="720" w:header="851" w:footer="288" w:gutter="0"/>
          <w:cols w:num="2" w:space="432"/>
          <w:docGrid w:type="lines" w:linePitch="312"/>
        </w:sectPr>
      </w:pPr>
    </w:p>
    <w:p w:rsidR="007B2FA9" w:rsidRDefault="007B2FA9" w:rsidP="007B2FA9">
      <w:pPr>
        <w:pStyle w:val="Heading3"/>
        <w:numPr>
          <w:ilvl w:val="0"/>
          <w:numId w:val="0"/>
        </w:numPr>
        <w:sectPr w:rsidR="007B2FA9">
          <w:type w:val="continuous"/>
          <w:pgSz w:w="11906" w:h="16838" w:code="9"/>
          <w:pgMar w:top="357" w:right="720" w:bottom="357" w:left="720" w:header="851" w:footer="288" w:gutter="0"/>
          <w:cols w:space="432"/>
          <w:docGrid w:type="lines" w:linePitch="312"/>
        </w:sectPr>
      </w:pPr>
    </w:p>
    <w:p w:rsidR="0036181C" w:rsidRPr="00034927" w:rsidRDefault="00792C07" w:rsidP="00792C07">
      <w:pPr>
        <w:jc w:val="center"/>
      </w:pPr>
      <w:r>
        <w:rPr>
          <w:noProof/>
          <w:lang w:val="en-GB" w:eastAsia="en-GB"/>
        </w:rPr>
        <w:lastRenderedPageBreak/>
        <w:drawing>
          <wp:inline distT="0" distB="0" distL="0" distR="0" wp14:anchorId="35893F29" wp14:editId="6D48E5C7">
            <wp:extent cx="6124575" cy="2276475"/>
            <wp:effectExtent l="0" t="0" r="0" b="0"/>
            <wp:docPr id="10" name="Picture 10" descr="\\100.0.0.201\Partage\Committees\ANM\MBS_Images\schema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00.0.0.201\Partage\Committees\ANM\MBS_Images\schema1.t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4575" cy="2276475"/>
                    </a:xfrm>
                    <a:prstGeom prst="rect">
                      <a:avLst/>
                    </a:prstGeom>
                    <a:noFill/>
                    <a:ln>
                      <a:noFill/>
                    </a:ln>
                  </pic:spPr>
                </pic:pic>
              </a:graphicData>
            </a:graphic>
          </wp:inline>
        </w:drawing>
      </w:r>
    </w:p>
    <w:p w:rsidR="0036181C" w:rsidRPr="00034927" w:rsidRDefault="0036181C">
      <w:pPr>
        <w:rPr>
          <w:lang w:val="en-GB" w:eastAsia="de-DE"/>
        </w:rPr>
      </w:pPr>
    </w:p>
    <w:p w:rsidR="0036181C" w:rsidRPr="00034927" w:rsidRDefault="0036181C">
      <w:pPr>
        <w:keepLines/>
        <w:widowControl/>
        <w:tabs>
          <w:tab w:val="left" w:pos="567"/>
        </w:tabs>
        <w:spacing w:before="120" w:after="120"/>
        <w:rPr>
          <w:lang w:val="en-GB"/>
        </w:rPr>
        <w:sectPr w:rsidR="0036181C" w:rsidRPr="00034927">
          <w:type w:val="continuous"/>
          <w:pgSz w:w="11906" w:h="16838" w:code="9"/>
          <w:pgMar w:top="357" w:right="720" w:bottom="357" w:left="720" w:header="851" w:footer="288" w:gutter="0"/>
          <w:cols w:space="432"/>
          <w:docGrid w:type="lines" w:linePitch="312"/>
        </w:sectPr>
      </w:pPr>
    </w:p>
    <w:p w:rsidR="0036181C" w:rsidRPr="00034927" w:rsidRDefault="0036181C">
      <w:pPr>
        <w:pStyle w:val="Heading1"/>
      </w:pPr>
      <w:r w:rsidRPr="00034927">
        <w:lastRenderedPageBreak/>
        <w:t>LATERAL MARKS</w:t>
      </w:r>
    </w:p>
    <w:p w:rsidR="0036181C" w:rsidRPr="00034927" w:rsidRDefault="0036181C">
      <w:pPr>
        <w:pStyle w:val="Heading2"/>
      </w:pPr>
      <w:r w:rsidRPr="00034927">
        <w:t>Definition of ‘conventional direction of buoyage’</w:t>
      </w:r>
    </w:p>
    <w:p w:rsidR="0036181C" w:rsidRPr="00034927" w:rsidRDefault="0036181C">
      <w:pPr>
        <w:pStyle w:val="BodyText"/>
        <w:rPr>
          <w:lang w:val="en-GB"/>
        </w:rPr>
      </w:pPr>
      <w:r w:rsidRPr="00034927">
        <w:rPr>
          <w:lang w:val="en-GB"/>
        </w:rPr>
        <w:t>The ‘conventional direction of buoyage’, which must be indicated in appropriate nautical charts and documents, may be either:</w:t>
      </w:r>
    </w:p>
    <w:p w:rsidR="0036181C" w:rsidRPr="00034927" w:rsidRDefault="0036181C">
      <w:pPr>
        <w:pStyle w:val="Heading3"/>
      </w:pPr>
      <w:r w:rsidRPr="00034927">
        <w:t>The general direction taken by the mariner when approaching a harbour, river, estuary or other waterway from seaward, or</w:t>
      </w:r>
    </w:p>
    <w:p w:rsidR="0036181C" w:rsidRPr="00034927" w:rsidRDefault="0036181C">
      <w:pPr>
        <w:pStyle w:val="Heading3"/>
      </w:pPr>
      <w:r w:rsidRPr="00034927">
        <w:t>The direction determined by the proper authority in consultation, where appropriate, with neighbouring countries.  In principle, it should follow a clockwise direction around land masses.</w:t>
      </w:r>
    </w:p>
    <w:p w:rsidR="0036181C" w:rsidRPr="00034927" w:rsidRDefault="0036181C">
      <w:pPr>
        <w:pStyle w:val="Heading2"/>
      </w:pPr>
      <w:r w:rsidRPr="00034927">
        <w:t>Buoyage Regions</w:t>
      </w:r>
    </w:p>
    <w:p w:rsidR="0036181C" w:rsidRPr="00034927" w:rsidRDefault="0036181C">
      <w:pPr>
        <w:pStyle w:val="Heading3"/>
      </w:pPr>
      <w:r w:rsidRPr="00034927">
        <w:t xml:space="preserve">There are two international Buoyage Regions A and B, where lateral marks differ.  The current geographical divisions of these two Regions are shown on the world map on the </w:t>
      </w:r>
      <w:r w:rsidR="00E2119C">
        <w:t>centrefold</w:t>
      </w:r>
      <w:r w:rsidRPr="00034927">
        <w:t xml:space="preserve"> of this booklet.</w:t>
      </w:r>
    </w:p>
    <w:p w:rsidR="0036181C" w:rsidRPr="00034927" w:rsidRDefault="00E2119C">
      <w:pPr>
        <w:pStyle w:val="Heading2"/>
        <w:rPr>
          <w:color w:val="000000"/>
        </w:rPr>
      </w:pPr>
      <w:r>
        <w:br w:type="column"/>
      </w:r>
      <w:r w:rsidR="0036181C" w:rsidRPr="00034927">
        <w:lastRenderedPageBreak/>
        <w:t>General Rules for Lateral Marks</w:t>
      </w:r>
    </w:p>
    <w:p w:rsidR="0036181C" w:rsidRPr="00034927" w:rsidRDefault="0036181C">
      <w:pPr>
        <w:pStyle w:val="Heading3"/>
      </w:pPr>
      <w:r w:rsidRPr="00034927">
        <w:t>Colour</w:t>
      </w:r>
    </w:p>
    <w:p w:rsidR="0036181C" w:rsidRPr="00034927" w:rsidRDefault="0036181C">
      <w:pPr>
        <w:pStyle w:val="BodyText"/>
        <w:rPr>
          <w:lang w:val="en-GB"/>
        </w:rPr>
      </w:pPr>
      <w:r w:rsidRPr="00034927">
        <w:rPr>
          <w:lang w:val="en-GB"/>
        </w:rPr>
        <w:t>The colour of lateral marks must comply with the IALA MBS Regions as specified in Sections 2.4 and 2.5.</w:t>
      </w:r>
    </w:p>
    <w:p w:rsidR="0036181C" w:rsidRPr="00034927" w:rsidRDefault="0036181C">
      <w:pPr>
        <w:pStyle w:val="Heading3"/>
      </w:pPr>
      <w:r w:rsidRPr="00034927">
        <w:t>Shapes</w:t>
      </w:r>
    </w:p>
    <w:p w:rsidR="0036181C" w:rsidRPr="00034927" w:rsidRDefault="0036181C">
      <w:pPr>
        <w:pStyle w:val="BodyText"/>
        <w:rPr>
          <w:lang w:val="en-GB"/>
        </w:rPr>
      </w:pPr>
      <w:r w:rsidRPr="00034927">
        <w:rPr>
          <w:lang w:val="en-GB"/>
        </w:rPr>
        <w:t xml:space="preserve">Lateral marks should be of cylindrical and conical shape.  However, where they do not rely on a distinctive shape for identification, they should, where practicable, carry the </w:t>
      </w:r>
      <w:r w:rsidRPr="00034927">
        <w:rPr>
          <w:color w:val="000000"/>
          <w:lang w:val="en-GB"/>
        </w:rPr>
        <w:t>appropriate topmark.</w:t>
      </w:r>
    </w:p>
    <w:p w:rsidR="0036181C" w:rsidRPr="00034927" w:rsidRDefault="0036181C">
      <w:pPr>
        <w:pStyle w:val="Heading3"/>
      </w:pPr>
      <w:r w:rsidRPr="00034927">
        <w:t>Numbering or lettering</w:t>
      </w:r>
    </w:p>
    <w:p w:rsidR="0036181C" w:rsidRPr="00034927" w:rsidRDefault="0036181C">
      <w:pPr>
        <w:pStyle w:val="BodyText"/>
        <w:rPr>
          <w:lang w:val="en-GB"/>
        </w:rPr>
      </w:pPr>
      <w:r w:rsidRPr="00034927">
        <w:rPr>
          <w:lang w:val="en-GB"/>
        </w:rPr>
        <w:t>If marks at the sides of a channel are numbered or lettered, the numbering or lettering shall follow the ‘conventional direction of buoyage’ i.e. numbered from seaward.  The protocol for numbering lateral marks, especially in confined waterways, should be ‘even numbers on red ~ odd numbers on green’.</w:t>
      </w:r>
    </w:p>
    <w:p w:rsidR="0036181C" w:rsidRPr="00034927" w:rsidRDefault="0036181C">
      <w:pPr>
        <w:pStyle w:val="Heading3"/>
      </w:pPr>
      <w:r w:rsidRPr="00034927">
        <w:t>Synchronisation</w:t>
      </w:r>
    </w:p>
    <w:p w:rsidR="00E2119C" w:rsidRDefault="0036181C" w:rsidP="00E2119C">
      <w:pPr>
        <w:pStyle w:val="BodyText"/>
        <w:rPr>
          <w:lang w:val="en-GB"/>
        </w:rPr>
        <w:sectPr w:rsidR="00E2119C" w:rsidSect="00E2119C">
          <w:pgSz w:w="11906" w:h="16838" w:code="9"/>
          <w:pgMar w:top="357" w:right="720" w:bottom="357" w:left="720" w:header="851" w:footer="288" w:gutter="0"/>
          <w:cols w:num="2" w:space="432"/>
          <w:docGrid w:type="lines" w:linePitch="312"/>
        </w:sectPr>
      </w:pPr>
      <w:r w:rsidRPr="00034927">
        <w:rPr>
          <w:lang w:val="en-GB"/>
        </w:rPr>
        <w:t>If appropriate, synchronised lights (all flash at the same time) or sequential lights (flash one after another) or a c</w:t>
      </w:r>
      <w:r w:rsidR="00FE6639">
        <w:rPr>
          <w:lang w:val="en-GB"/>
        </w:rPr>
        <w:t>ombination of both may be utilis</w:t>
      </w:r>
      <w:r w:rsidRPr="00034927">
        <w:rPr>
          <w:lang w:val="en-GB"/>
        </w:rPr>
        <w:t>ed.</w:t>
      </w:r>
    </w:p>
    <w:p w:rsidR="0036181C" w:rsidRDefault="0036181C" w:rsidP="00E2119C">
      <w:pPr>
        <w:pStyle w:val="BodyText"/>
        <w:rPr>
          <w:lang w:val="en-GB"/>
        </w:rPr>
      </w:pPr>
    </w:p>
    <w:p w:rsidR="00E2119C" w:rsidRDefault="00E2119C" w:rsidP="00E2119C">
      <w:pPr>
        <w:pStyle w:val="BodyText"/>
        <w:rPr>
          <w:lang w:val="en-GB"/>
        </w:rPr>
        <w:sectPr w:rsidR="00E2119C" w:rsidSect="00E2119C">
          <w:type w:val="continuous"/>
          <w:pgSz w:w="11906" w:h="16838" w:code="9"/>
          <w:pgMar w:top="357" w:right="720" w:bottom="357" w:left="720" w:header="851" w:footer="288" w:gutter="0"/>
          <w:cols w:space="432"/>
          <w:docGrid w:type="lines" w:linePitch="312"/>
        </w:sectPr>
      </w:pPr>
    </w:p>
    <w:p w:rsidR="00E2119C" w:rsidRDefault="00E1776D" w:rsidP="00E2119C">
      <w:pPr>
        <w:pStyle w:val="BodyText"/>
        <w:rPr>
          <w:lang w:val="en-GB"/>
        </w:rPr>
      </w:pPr>
      <w:r>
        <w:rPr>
          <w:noProof/>
          <w:lang w:val="en-GB" w:eastAsia="en-GB"/>
        </w:rPr>
        <w:lastRenderedPageBreak/>
        <w:drawing>
          <wp:inline distT="0" distB="0" distL="0" distR="0" wp14:anchorId="20A3F3FD" wp14:editId="4CD3EB94">
            <wp:extent cx="6124575" cy="2276475"/>
            <wp:effectExtent l="19050" t="0" r="9525" b="0"/>
            <wp:docPr id="34" name="Picture 1" descr="\\100.0.0.201\partage\Committees\ANM\MBS_Images\schema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00.0.0.201\partage\Committees\ANM\MBS_Images\schema2.tif"/>
                    <pic:cNvPicPr>
                      <a:picLocks noChangeAspect="1" noChangeArrowheads="1"/>
                    </pic:cNvPicPr>
                  </pic:nvPicPr>
                  <pic:blipFill>
                    <a:blip r:embed="rId24" cstate="print"/>
                    <a:srcRect/>
                    <a:stretch>
                      <a:fillRect/>
                    </a:stretch>
                  </pic:blipFill>
                  <pic:spPr bwMode="auto">
                    <a:xfrm>
                      <a:off x="0" y="0"/>
                      <a:ext cx="6124575" cy="2276475"/>
                    </a:xfrm>
                    <a:prstGeom prst="rect">
                      <a:avLst/>
                    </a:prstGeom>
                    <a:noFill/>
                    <a:ln w="9525">
                      <a:noFill/>
                      <a:miter lim="800000"/>
                      <a:headEnd/>
                      <a:tailEnd/>
                    </a:ln>
                  </pic:spPr>
                </pic:pic>
              </a:graphicData>
            </a:graphic>
          </wp:inline>
        </w:drawing>
      </w:r>
    </w:p>
    <w:p w:rsidR="00E2119C" w:rsidRDefault="00E2119C" w:rsidP="00E2119C">
      <w:pPr>
        <w:pStyle w:val="BodyText"/>
        <w:rPr>
          <w:lang w:val="en-GB"/>
        </w:rPr>
      </w:pPr>
    </w:p>
    <w:p w:rsidR="00E2119C" w:rsidRPr="00034927" w:rsidRDefault="00E2119C" w:rsidP="00E2119C">
      <w:pPr>
        <w:pStyle w:val="BodyText"/>
        <w:rPr>
          <w:color w:val="000000"/>
          <w:lang w:val="en-GB"/>
        </w:rPr>
      </w:pPr>
    </w:p>
    <w:p w:rsidR="0036181C" w:rsidRPr="00034927" w:rsidRDefault="0036181C">
      <w:pPr>
        <w:keepLines/>
        <w:widowControl/>
        <w:tabs>
          <w:tab w:val="left" w:pos="567"/>
          <w:tab w:val="left" w:pos="8460"/>
        </w:tabs>
        <w:spacing w:before="240" w:after="120"/>
        <w:ind w:right="2200"/>
        <w:jc w:val="left"/>
        <w:rPr>
          <w:color w:val="000000"/>
          <w:lang w:val="en-GB"/>
        </w:rPr>
        <w:sectPr w:rsidR="0036181C" w:rsidRPr="00034927" w:rsidSect="00E2119C">
          <w:type w:val="continuous"/>
          <w:pgSz w:w="11906" w:h="16838" w:code="9"/>
          <w:pgMar w:top="357" w:right="720" w:bottom="357" w:left="720" w:header="851" w:footer="288" w:gutter="0"/>
          <w:cols w:space="432"/>
          <w:docGrid w:type="lines" w:linePitch="312"/>
        </w:sectPr>
      </w:pPr>
    </w:p>
    <w:p w:rsidR="0036181C" w:rsidRPr="00034927" w:rsidRDefault="0036181C">
      <w:pPr>
        <w:pStyle w:val="Heading2"/>
      </w:pPr>
      <w:r w:rsidRPr="00034927">
        <w:lastRenderedPageBreak/>
        <w:t>Description of Lateral Marks used in Region A</w:t>
      </w:r>
    </w:p>
    <w:p w:rsidR="0036181C" w:rsidRPr="00034927" w:rsidRDefault="0036181C">
      <w:pPr>
        <w:tabs>
          <w:tab w:val="left" w:pos="8460"/>
        </w:tabs>
        <w:jc w:val="center"/>
        <w:rPr>
          <w:lang w:val="en-GB"/>
        </w:rPr>
      </w:pPr>
    </w:p>
    <w:p w:rsidR="0036181C" w:rsidRPr="00034927" w:rsidRDefault="000F77B3">
      <w:pPr>
        <w:tabs>
          <w:tab w:val="left" w:pos="8460"/>
        </w:tabs>
        <w:jc w:val="center"/>
        <w:rPr>
          <w:lang w:val="en-GB"/>
        </w:rPr>
      </w:pPr>
      <w:r w:rsidRPr="00034927">
        <w:rPr>
          <w:noProof/>
          <w:lang w:val="en-GB" w:eastAsia="en-GB"/>
        </w:rPr>
        <w:drawing>
          <wp:inline distT="0" distB="0" distL="0" distR="0" wp14:anchorId="79016F38" wp14:editId="4714AB1C">
            <wp:extent cx="6638925" cy="1276350"/>
            <wp:effectExtent l="19050" t="0" r="9525" b="0"/>
            <wp:docPr id="3" name="Picture 3" descr="Hand Ma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and Marks"/>
                    <pic:cNvPicPr>
                      <a:picLocks noChangeAspect="1" noChangeArrowheads="1"/>
                    </pic:cNvPicPr>
                  </pic:nvPicPr>
                  <pic:blipFill>
                    <a:blip r:embed="rId25" cstate="print"/>
                    <a:srcRect/>
                    <a:stretch>
                      <a:fillRect/>
                    </a:stretch>
                  </pic:blipFill>
                  <pic:spPr bwMode="auto">
                    <a:xfrm>
                      <a:off x="0" y="0"/>
                      <a:ext cx="6638925" cy="1276350"/>
                    </a:xfrm>
                    <a:prstGeom prst="rect">
                      <a:avLst/>
                    </a:prstGeom>
                    <a:noFill/>
                    <a:ln w="9525">
                      <a:noFill/>
                      <a:miter lim="800000"/>
                      <a:headEnd/>
                      <a:tailEnd/>
                    </a:ln>
                  </pic:spPr>
                </pic:pic>
              </a:graphicData>
            </a:graphic>
          </wp:inline>
        </w:drawing>
      </w:r>
    </w:p>
    <w:p w:rsidR="0036181C" w:rsidRPr="00034927" w:rsidRDefault="0036181C">
      <w:pPr>
        <w:tabs>
          <w:tab w:val="left" w:pos="8460"/>
        </w:tabs>
        <w:rPr>
          <w:lang w:val="en-GB"/>
        </w:rPr>
      </w:pPr>
    </w:p>
    <w:tbl>
      <w:tblPr>
        <w:tblW w:w="10440" w:type="dxa"/>
        <w:jc w:val="cente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left w:w="115" w:type="dxa"/>
          <w:right w:w="115" w:type="dxa"/>
        </w:tblCellMar>
        <w:tblLook w:val="0000" w:firstRow="0" w:lastRow="0" w:firstColumn="0" w:lastColumn="0" w:noHBand="0" w:noVBand="0"/>
      </w:tblPr>
      <w:tblGrid>
        <w:gridCol w:w="1800"/>
        <w:gridCol w:w="4320"/>
        <w:gridCol w:w="4320"/>
      </w:tblGrid>
      <w:tr w:rsidR="0036181C" w:rsidRPr="00034927">
        <w:trPr>
          <w:cantSplit/>
          <w:tblHeader/>
          <w:jc w:val="center"/>
        </w:trPr>
        <w:tc>
          <w:tcPr>
            <w:tcW w:w="1800" w:type="dxa"/>
          </w:tcPr>
          <w:p w:rsidR="0036181C" w:rsidRPr="00034927" w:rsidRDefault="0036181C">
            <w:pPr>
              <w:tabs>
                <w:tab w:val="left" w:pos="8460"/>
              </w:tabs>
              <w:spacing w:before="60" w:after="60"/>
              <w:jc w:val="left"/>
              <w:rPr>
                <w:lang w:val="en-GB"/>
              </w:rPr>
            </w:pPr>
          </w:p>
        </w:tc>
        <w:tc>
          <w:tcPr>
            <w:tcW w:w="4320" w:type="dxa"/>
          </w:tcPr>
          <w:p w:rsidR="0036181C" w:rsidRPr="00034927" w:rsidRDefault="0036181C" w:rsidP="00E2119C">
            <w:pPr>
              <w:pStyle w:val="Heading3"/>
            </w:pPr>
            <w:r w:rsidRPr="00034927">
              <w:t>Port hand Marks</w:t>
            </w:r>
          </w:p>
        </w:tc>
        <w:tc>
          <w:tcPr>
            <w:tcW w:w="4320" w:type="dxa"/>
          </w:tcPr>
          <w:p w:rsidR="0036181C" w:rsidRPr="00034927" w:rsidRDefault="0036181C">
            <w:pPr>
              <w:pStyle w:val="Heading3"/>
            </w:pPr>
            <w:r w:rsidRPr="00034927">
              <w:t>Starboard hand Marks</w:t>
            </w:r>
          </w:p>
        </w:tc>
      </w:tr>
      <w:tr w:rsidR="0036181C" w:rsidRPr="00034927">
        <w:trPr>
          <w:cantSplit/>
          <w:jc w:val="center"/>
        </w:trPr>
        <w:tc>
          <w:tcPr>
            <w:tcW w:w="1800" w:type="dxa"/>
          </w:tcPr>
          <w:p w:rsidR="0036181C" w:rsidRPr="00034927" w:rsidRDefault="0036181C">
            <w:pPr>
              <w:tabs>
                <w:tab w:val="left" w:pos="8460"/>
              </w:tabs>
              <w:spacing w:before="60" w:after="60"/>
              <w:jc w:val="left"/>
              <w:rPr>
                <w:lang w:val="en-GB"/>
              </w:rPr>
            </w:pPr>
            <w:r w:rsidRPr="00034927">
              <w:rPr>
                <w:lang w:val="en-GB"/>
              </w:rPr>
              <w:t>Colour</w:t>
            </w:r>
          </w:p>
        </w:tc>
        <w:tc>
          <w:tcPr>
            <w:tcW w:w="4320" w:type="dxa"/>
          </w:tcPr>
          <w:p w:rsidR="0036181C" w:rsidRPr="00034927" w:rsidRDefault="0036181C">
            <w:pPr>
              <w:tabs>
                <w:tab w:val="left" w:pos="8460"/>
              </w:tabs>
              <w:spacing w:before="60" w:after="60"/>
              <w:jc w:val="left"/>
              <w:rPr>
                <w:lang w:val="en-GB"/>
              </w:rPr>
            </w:pPr>
            <w:r w:rsidRPr="00034927">
              <w:rPr>
                <w:lang w:val="en-GB"/>
              </w:rPr>
              <w:t>Red</w:t>
            </w:r>
          </w:p>
        </w:tc>
        <w:tc>
          <w:tcPr>
            <w:tcW w:w="4320" w:type="dxa"/>
          </w:tcPr>
          <w:p w:rsidR="0036181C" w:rsidRPr="00034927" w:rsidRDefault="0036181C">
            <w:pPr>
              <w:tabs>
                <w:tab w:val="left" w:pos="8460"/>
              </w:tabs>
              <w:spacing w:before="60" w:after="60"/>
              <w:jc w:val="left"/>
              <w:rPr>
                <w:lang w:val="en-GB"/>
              </w:rPr>
            </w:pPr>
            <w:r w:rsidRPr="00034927">
              <w:rPr>
                <w:lang w:val="en-GB"/>
              </w:rPr>
              <w:t>Green</w:t>
            </w:r>
          </w:p>
        </w:tc>
      </w:tr>
      <w:tr w:rsidR="0036181C" w:rsidRPr="00034927">
        <w:trPr>
          <w:cantSplit/>
          <w:jc w:val="center"/>
        </w:trPr>
        <w:tc>
          <w:tcPr>
            <w:tcW w:w="1800" w:type="dxa"/>
          </w:tcPr>
          <w:p w:rsidR="0036181C" w:rsidRPr="00034927" w:rsidRDefault="0036181C">
            <w:pPr>
              <w:tabs>
                <w:tab w:val="left" w:pos="8460"/>
              </w:tabs>
              <w:spacing w:before="60" w:after="60"/>
              <w:jc w:val="left"/>
              <w:rPr>
                <w:lang w:val="en-GB"/>
              </w:rPr>
            </w:pPr>
            <w:r w:rsidRPr="00034927">
              <w:rPr>
                <w:lang w:val="en-GB"/>
              </w:rPr>
              <w:t>Shape of buoy</w:t>
            </w:r>
          </w:p>
        </w:tc>
        <w:tc>
          <w:tcPr>
            <w:tcW w:w="4320" w:type="dxa"/>
          </w:tcPr>
          <w:p w:rsidR="0036181C" w:rsidRPr="00034927" w:rsidRDefault="0036181C">
            <w:pPr>
              <w:tabs>
                <w:tab w:val="left" w:pos="8460"/>
              </w:tabs>
              <w:spacing w:before="60" w:after="60"/>
              <w:jc w:val="left"/>
              <w:rPr>
                <w:lang w:val="en-GB"/>
              </w:rPr>
            </w:pPr>
            <w:r w:rsidRPr="00034927">
              <w:rPr>
                <w:lang w:val="en-GB"/>
              </w:rPr>
              <w:t>Cylindrical (can), pillar or spar</w:t>
            </w:r>
          </w:p>
        </w:tc>
        <w:tc>
          <w:tcPr>
            <w:tcW w:w="4320" w:type="dxa"/>
          </w:tcPr>
          <w:p w:rsidR="0036181C" w:rsidRPr="00034927" w:rsidRDefault="0036181C">
            <w:pPr>
              <w:tabs>
                <w:tab w:val="left" w:pos="8460"/>
              </w:tabs>
              <w:spacing w:before="60" w:after="60"/>
              <w:jc w:val="left"/>
              <w:rPr>
                <w:lang w:val="en-GB"/>
              </w:rPr>
            </w:pPr>
            <w:r w:rsidRPr="00034927">
              <w:rPr>
                <w:lang w:val="en-GB"/>
              </w:rPr>
              <w:t>Conical, pillar or spar</w:t>
            </w:r>
          </w:p>
        </w:tc>
      </w:tr>
      <w:tr w:rsidR="0036181C" w:rsidRPr="00034927">
        <w:trPr>
          <w:cantSplit/>
          <w:jc w:val="center"/>
        </w:trPr>
        <w:tc>
          <w:tcPr>
            <w:tcW w:w="1800" w:type="dxa"/>
          </w:tcPr>
          <w:p w:rsidR="0036181C" w:rsidRPr="00034927" w:rsidRDefault="0036181C">
            <w:pPr>
              <w:tabs>
                <w:tab w:val="left" w:pos="8460"/>
              </w:tabs>
              <w:spacing w:before="60" w:after="60"/>
              <w:jc w:val="left"/>
              <w:rPr>
                <w:lang w:val="en-GB"/>
              </w:rPr>
            </w:pPr>
            <w:r w:rsidRPr="00034927">
              <w:rPr>
                <w:lang w:val="en-GB"/>
              </w:rPr>
              <w:t>Topmark (if any)</w:t>
            </w:r>
          </w:p>
        </w:tc>
        <w:tc>
          <w:tcPr>
            <w:tcW w:w="4320" w:type="dxa"/>
          </w:tcPr>
          <w:p w:rsidR="0036181C" w:rsidRPr="00034927" w:rsidRDefault="0036181C">
            <w:pPr>
              <w:tabs>
                <w:tab w:val="left" w:pos="8460"/>
              </w:tabs>
              <w:spacing w:before="60" w:after="60"/>
              <w:jc w:val="left"/>
              <w:rPr>
                <w:lang w:val="en-GB"/>
              </w:rPr>
            </w:pPr>
            <w:r w:rsidRPr="00034927">
              <w:rPr>
                <w:lang w:val="en-GB"/>
              </w:rPr>
              <w:t>Single red cylinder (can)</w:t>
            </w:r>
          </w:p>
        </w:tc>
        <w:tc>
          <w:tcPr>
            <w:tcW w:w="4320" w:type="dxa"/>
          </w:tcPr>
          <w:p w:rsidR="0036181C" w:rsidRPr="00034927" w:rsidRDefault="0036181C">
            <w:pPr>
              <w:tabs>
                <w:tab w:val="left" w:pos="8460"/>
              </w:tabs>
              <w:spacing w:before="60" w:after="60"/>
              <w:jc w:val="left"/>
              <w:rPr>
                <w:lang w:val="en-GB"/>
              </w:rPr>
            </w:pPr>
            <w:r w:rsidRPr="00034927">
              <w:rPr>
                <w:lang w:val="en-GB"/>
              </w:rPr>
              <w:t>Single green cone, point upward</w:t>
            </w:r>
          </w:p>
        </w:tc>
      </w:tr>
      <w:tr w:rsidR="0036181C" w:rsidRPr="00034927">
        <w:trPr>
          <w:cantSplit/>
          <w:jc w:val="center"/>
        </w:trPr>
        <w:tc>
          <w:tcPr>
            <w:tcW w:w="10440" w:type="dxa"/>
            <w:gridSpan w:val="3"/>
          </w:tcPr>
          <w:p w:rsidR="0036181C" w:rsidRPr="00034927" w:rsidRDefault="0036181C">
            <w:pPr>
              <w:tabs>
                <w:tab w:val="left" w:pos="8460"/>
              </w:tabs>
              <w:spacing w:before="60" w:after="60"/>
              <w:jc w:val="left"/>
              <w:rPr>
                <w:lang w:val="en-GB"/>
              </w:rPr>
            </w:pPr>
            <w:r w:rsidRPr="00034927">
              <w:rPr>
                <w:lang w:val="en-GB"/>
              </w:rPr>
              <w:t>Light (when fitted)</w:t>
            </w:r>
          </w:p>
        </w:tc>
      </w:tr>
      <w:tr w:rsidR="0036181C" w:rsidRPr="00034927">
        <w:trPr>
          <w:cantSplit/>
          <w:jc w:val="center"/>
        </w:trPr>
        <w:tc>
          <w:tcPr>
            <w:tcW w:w="1800" w:type="dxa"/>
          </w:tcPr>
          <w:p w:rsidR="0036181C" w:rsidRPr="00034927" w:rsidRDefault="0036181C">
            <w:pPr>
              <w:tabs>
                <w:tab w:val="left" w:pos="8460"/>
              </w:tabs>
              <w:spacing w:before="60" w:after="60"/>
              <w:ind w:firstLine="360"/>
              <w:jc w:val="left"/>
              <w:rPr>
                <w:lang w:val="en-GB"/>
              </w:rPr>
            </w:pPr>
            <w:r w:rsidRPr="00034927">
              <w:rPr>
                <w:lang w:val="en-GB"/>
              </w:rPr>
              <w:t>Colour</w:t>
            </w:r>
          </w:p>
        </w:tc>
        <w:tc>
          <w:tcPr>
            <w:tcW w:w="4320" w:type="dxa"/>
          </w:tcPr>
          <w:p w:rsidR="0036181C" w:rsidRPr="00034927" w:rsidRDefault="0036181C">
            <w:pPr>
              <w:tabs>
                <w:tab w:val="left" w:pos="8460"/>
              </w:tabs>
              <w:spacing w:before="60" w:after="60"/>
              <w:jc w:val="left"/>
              <w:rPr>
                <w:lang w:val="en-GB"/>
              </w:rPr>
            </w:pPr>
            <w:r w:rsidRPr="00034927">
              <w:rPr>
                <w:lang w:val="en-GB"/>
              </w:rPr>
              <w:t>Red</w:t>
            </w:r>
          </w:p>
        </w:tc>
        <w:tc>
          <w:tcPr>
            <w:tcW w:w="4320" w:type="dxa"/>
          </w:tcPr>
          <w:p w:rsidR="0036181C" w:rsidRPr="00034927" w:rsidRDefault="0036181C">
            <w:pPr>
              <w:tabs>
                <w:tab w:val="left" w:pos="8460"/>
              </w:tabs>
              <w:spacing w:before="60" w:after="60"/>
              <w:jc w:val="left"/>
              <w:rPr>
                <w:lang w:val="en-GB"/>
              </w:rPr>
            </w:pPr>
            <w:r w:rsidRPr="00034927">
              <w:rPr>
                <w:lang w:val="en-GB"/>
              </w:rPr>
              <w:t>Green</w:t>
            </w:r>
          </w:p>
        </w:tc>
      </w:tr>
      <w:tr w:rsidR="0036181C" w:rsidRPr="00034927">
        <w:trPr>
          <w:cantSplit/>
          <w:jc w:val="center"/>
        </w:trPr>
        <w:tc>
          <w:tcPr>
            <w:tcW w:w="1800" w:type="dxa"/>
          </w:tcPr>
          <w:p w:rsidR="0036181C" w:rsidRPr="00034927" w:rsidRDefault="0036181C">
            <w:pPr>
              <w:tabs>
                <w:tab w:val="left" w:pos="8460"/>
              </w:tabs>
              <w:spacing w:before="60" w:after="60"/>
              <w:ind w:firstLine="360"/>
              <w:jc w:val="left"/>
              <w:rPr>
                <w:lang w:val="en-GB"/>
              </w:rPr>
            </w:pPr>
            <w:r w:rsidRPr="00034927">
              <w:rPr>
                <w:lang w:val="en-GB"/>
              </w:rPr>
              <w:t>Rhythm</w:t>
            </w:r>
          </w:p>
        </w:tc>
        <w:tc>
          <w:tcPr>
            <w:tcW w:w="4320" w:type="dxa"/>
          </w:tcPr>
          <w:p w:rsidR="0036181C" w:rsidRPr="00034927" w:rsidRDefault="0036181C">
            <w:pPr>
              <w:tabs>
                <w:tab w:val="left" w:pos="8460"/>
              </w:tabs>
              <w:spacing w:before="60" w:after="60"/>
              <w:jc w:val="left"/>
              <w:rPr>
                <w:lang w:val="en-GB"/>
              </w:rPr>
            </w:pPr>
            <w:r w:rsidRPr="00034927">
              <w:rPr>
                <w:lang w:val="en-GB"/>
              </w:rPr>
              <w:t>Any, other than that described in section 2.4.3.</w:t>
            </w:r>
          </w:p>
        </w:tc>
        <w:tc>
          <w:tcPr>
            <w:tcW w:w="4320" w:type="dxa"/>
          </w:tcPr>
          <w:p w:rsidR="0036181C" w:rsidRPr="00034927" w:rsidRDefault="0036181C">
            <w:pPr>
              <w:tabs>
                <w:tab w:val="left" w:pos="8460"/>
              </w:tabs>
              <w:spacing w:before="60" w:after="60"/>
              <w:jc w:val="left"/>
              <w:rPr>
                <w:lang w:val="en-GB"/>
              </w:rPr>
            </w:pPr>
            <w:r w:rsidRPr="00034927">
              <w:rPr>
                <w:lang w:val="en-GB"/>
              </w:rPr>
              <w:t>Any, other than that described in section 2.4.3.</w:t>
            </w:r>
          </w:p>
        </w:tc>
      </w:tr>
    </w:tbl>
    <w:p w:rsidR="0036181C" w:rsidRPr="00034927" w:rsidRDefault="0036181C">
      <w:pPr>
        <w:tabs>
          <w:tab w:val="left" w:pos="8460"/>
        </w:tabs>
        <w:rPr>
          <w:lang w:val="en-GB"/>
        </w:rPr>
      </w:pPr>
    </w:p>
    <w:p w:rsidR="0036181C" w:rsidRPr="00034927" w:rsidRDefault="0036181C" w:rsidP="00E2119C">
      <w:pPr>
        <w:pStyle w:val="Heading3"/>
      </w:pPr>
      <w:r w:rsidRPr="00034927">
        <w:t xml:space="preserve">At the point where a channel divides, when proceeding in the </w:t>
      </w:r>
      <w:r w:rsidR="008F6B0A">
        <w:t>‘</w:t>
      </w:r>
      <w:r w:rsidRPr="00034927">
        <w:t>conventional direction of buoyage,</w:t>
      </w:r>
      <w:r w:rsidR="008F6B0A">
        <w:t>’</w:t>
      </w:r>
      <w:r w:rsidRPr="00034927">
        <w:rPr>
          <w:color w:val="008000"/>
        </w:rPr>
        <w:t xml:space="preserve"> </w:t>
      </w:r>
      <w:r w:rsidRPr="00034927">
        <w:t>a preferred channel may be indicated by a modified Port or Starboard lateral mark as follows:</w:t>
      </w:r>
    </w:p>
    <w:p w:rsidR="0036181C" w:rsidRPr="00034927" w:rsidRDefault="0036181C">
      <w:pPr>
        <w:keepLines/>
        <w:widowControl/>
        <w:tabs>
          <w:tab w:val="left" w:pos="567"/>
        </w:tabs>
        <w:jc w:val="left"/>
        <w:rPr>
          <w:lang w:val="en-GB"/>
        </w:rPr>
      </w:pPr>
    </w:p>
    <w:p w:rsidR="0036181C" w:rsidRPr="00034927" w:rsidRDefault="000F77B3">
      <w:pPr>
        <w:tabs>
          <w:tab w:val="left" w:pos="8460"/>
        </w:tabs>
        <w:rPr>
          <w:lang w:val="en-GB"/>
        </w:rPr>
      </w:pPr>
      <w:r w:rsidRPr="00034927">
        <w:rPr>
          <w:noProof/>
          <w:lang w:val="en-GB" w:eastAsia="en-GB"/>
        </w:rPr>
        <w:drawing>
          <wp:inline distT="0" distB="0" distL="0" distR="0" wp14:anchorId="7EF51D12" wp14:editId="1C693BD2">
            <wp:extent cx="6638925" cy="1476375"/>
            <wp:effectExtent l="19050" t="0" r="9525" b="0"/>
            <wp:docPr id="4" name="Picture 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
                    <pic:cNvPicPr>
                      <a:picLocks noChangeAspect="1" noChangeArrowheads="1"/>
                    </pic:cNvPicPr>
                  </pic:nvPicPr>
                  <pic:blipFill>
                    <a:blip r:embed="rId26" cstate="print"/>
                    <a:srcRect/>
                    <a:stretch>
                      <a:fillRect/>
                    </a:stretch>
                  </pic:blipFill>
                  <pic:spPr bwMode="auto">
                    <a:xfrm>
                      <a:off x="0" y="0"/>
                      <a:ext cx="6638925" cy="1476375"/>
                    </a:xfrm>
                    <a:prstGeom prst="rect">
                      <a:avLst/>
                    </a:prstGeom>
                    <a:noFill/>
                    <a:ln w="9525">
                      <a:noFill/>
                      <a:miter lim="800000"/>
                      <a:headEnd/>
                      <a:tailEnd/>
                    </a:ln>
                  </pic:spPr>
                </pic:pic>
              </a:graphicData>
            </a:graphic>
          </wp:inline>
        </w:drawing>
      </w:r>
    </w:p>
    <w:p w:rsidR="0036181C" w:rsidRPr="00034927" w:rsidRDefault="0036181C">
      <w:pPr>
        <w:tabs>
          <w:tab w:val="left" w:pos="8460"/>
        </w:tabs>
        <w:rPr>
          <w:lang w:val="en-GB"/>
        </w:rPr>
      </w:pPr>
    </w:p>
    <w:tbl>
      <w:tblPr>
        <w:tblW w:w="10440"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000" w:firstRow="0" w:lastRow="0" w:firstColumn="0" w:lastColumn="0" w:noHBand="0" w:noVBand="0"/>
      </w:tblPr>
      <w:tblGrid>
        <w:gridCol w:w="1800"/>
        <w:gridCol w:w="4320"/>
        <w:gridCol w:w="4320"/>
      </w:tblGrid>
      <w:tr w:rsidR="0036181C" w:rsidRPr="00034927">
        <w:trPr>
          <w:trHeight w:val="20"/>
          <w:tblHeader/>
          <w:jc w:val="center"/>
        </w:trPr>
        <w:tc>
          <w:tcPr>
            <w:tcW w:w="1800" w:type="dxa"/>
          </w:tcPr>
          <w:p w:rsidR="0036181C" w:rsidRPr="00034927" w:rsidRDefault="0036181C">
            <w:pPr>
              <w:tabs>
                <w:tab w:val="left" w:pos="8460"/>
              </w:tabs>
              <w:spacing w:before="60" w:after="60"/>
              <w:jc w:val="left"/>
              <w:rPr>
                <w:lang w:val="en-GB"/>
              </w:rPr>
            </w:pPr>
          </w:p>
        </w:tc>
        <w:tc>
          <w:tcPr>
            <w:tcW w:w="4320" w:type="dxa"/>
          </w:tcPr>
          <w:p w:rsidR="0036181C" w:rsidRPr="00034927" w:rsidRDefault="0036181C">
            <w:pPr>
              <w:pStyle w:val="Heading4"/>
              <w:rPr>
                <w:lang w:val="en-GB"/>
              </w:rPr>
            </w:pPr>
            <w:r w:rsidRPr="00034927">
              <w:rPr>
                <w:lang w:val="en-GB"/>
              </w:rPr>
              <w:t>Preferred channel to Starboard</w:t>
            </w:r>
          </w:p>
        </w:tc>
        <w:tc>
          <w:tcPr>
            <w:tcW w:w="4320" w:type="dxa"/>
          </w:tcPr>
          <w:p w:rsidR="0036181C" w:rsidRPr="00034927" w:rsidRDefault="0036181C">
            <w:pPr>
              <w:pStyle w:val="Heading4"/>
              <w:rPr>
                <w:lang w:val="en-GB"/>
              </w:rPr>
            </w:pPr>
            <w:r w:rsidRPr="00034927">
              <w:rPr>
                <w:lang w:val="en-GB"/>
              </w:rPr>
              <w:t xml:space="preserve">Preferred channel to Port </w:t>
            </w:r>
          </w:p>
        </w:tc>
      </w:tr>
      <w:tr w:rsidR="0036181C" w:rsidRPr="00034927">
        <w:trPr>
          <w:trHeight w:val="20"/>
          <w:jc w:val="center"/>
        </w:trPr>
        <w:tc>
          <w:tcPr>
            <w:tcW w:w="1800" w:type="dxa"/>
          </w:tcPr>
          <w:p w:rsidR="0036181C" w:rsidRPr="00034927" w:rsidRDefault="0036181C">
            <w:pPr>
              <w:tabs>
                <w:tab w:val="left" w:pos="8460"/>
              </w:tabs>
              <w:spacing w:before="60" w:after="60"/>
              <w:jc w:val="left"/>
              <w:rPr>
                <w:lang w:val="en-GB"/>
              </w:rPr>
            </w:pPr>
            <w:r w:rsidRPr="00034927">
              <w:rPr>
                <w:lang w:val="en-GB"/>
              </w:rPr>
              <w:t>Colour</w:t>
            </w:r>
          </w:p>
        </w:tc>
        <w:tc>
          <w:tcPr>
            <w:tcW w:w="4320" w:type="dxa"/>
          </w:tcPr>
          <w:p w:rsidR="0036181C" w:rsidRPr="00034927" w:rsidRDefault="0036181C">
            <w:pPr>
              <w:tabs>
                <w:tab w:val="left" w:pos="8460"/>
              </w:tabs>
              <w:spacing w:before="60" w:after="60"/>
              <w:jc w:val="left"/>
              <w:rPr>
                <w:lang w:val="en-GB"/>
              </w:rPr>
            </w:pPr>
            <w:r w:rsidRPr="00034927">
              <w:rPr>
                <w:lang w:val="en-GB"/>
              </w:rPr>
              <w:t>Red with one broad green horizontal</w:t>
            </w:r>
            <w:r w:rsidR="00E2119C">
              <w:rPr>
                <w:lang w:val="en-GB"/>
              </w:rPr>
              <w:t xml:space="preserve"> band</w:t>
            </w:r>
          </w:p>
        </w:tc>
        <w:tc>
          <w:tcPr>
            <w:tcW w:w="4320" w:type="dxa"/>
          </w:tcPr>
          <w:p w:rsidR="0036181C" w:rsidRPr="00034927" w:rsidRDefault="0036181C">
            <w:pPr>
              <w:tabs>
                <w:tab w:val="left" w:pos="8460"/>
              </w:tabs>
              <w:spacing w:before="60" w:after="60"/>
              <w:jc w:val="left"/>
              <w:rPr>
                <w:lang w:val="en-GB"/>
              </w:rPr>
            </w:pPr>
            <w:r w:rsidRPr="00034927">
              <w:rPr>
                <w:lang w:val="en-GB"/>
              </w:rPr>
              <w:t>Green with one broad red horizontal</w:t>
            </w:r>
            <w:r w:rsidR="00E2119C">
              <w:rPr>
                <w:lang w:val="en-GB"/>
              </w:rPr>
              <w:t xml:space="preserve"> band</w:t>
            </w:r>
          </w:p>
        </w:tc>
      </w:tr>
      <w:tr w:rsidR="0036181C" w:rsidRPr="00034927">
        <w:trPr>
          <w:trHeight w:val="20"/>
          <w:jc w:val="center"/>
        </w:trPr>
        <w:tc>
          <w:tcPr>
            <w:tcW w:w="1800" w:type="dxa"/>
          </w:tcPr>
          <w:p w:rsidR="0036181C" w:rsidRPr="00034927" w:rsidRDefault="0036181C">
            <w:pPr>
              <w:tabs>
                <w:tab w:val="left" w:pos="8460"/>
              </w:tabs>
              <w:spacing w:before="60" w:after="60"/>
              <w:jc w:val="left"/>
              <w:rPr>
                <w:lang w:val="en-GB"/>
              </w:rPr>
            </w:pPr>
            <w:r w:rsidRPr="00034927">
              <w:rPr>
                <w:lang w:val="en-GB"/>
              </w:rPr>
              <w:t xml:space="preserve">Shape of buoy </w:t>
            </w:r>
          </w:p>
        </w:tc>
        <w:tc>
          <w:tcPr>
            <w:tcW w:w="4320" w:type="dxa"/>
          </w:tcPr>
          <w:p w:rsidR="0036181C" w:rsidRPr="00034927" w:rsidRDefault="0036181C">
            <w:pPr>
              <w:tabs>
                <w:tab w:val="left" w:pos="8460"/>
              </w:tabs>
              <w:spacing w:before="60" w:after="60"/>
              <w:jc w:val="left"/>
              <w:rPr>
                <w:lang w:val="en-GB"/>
              </w:rPr>
            </w:pPr>
            <w:r w:rsidRPr="00034927">
              <w:rPr>
                <w:lang w:val="en-GB"/>
              </w:rPr>
              <w:t>Cylindrical (can), pillar or spar</w:t>
            </w:r>
          </w:p>
        </w:tc>
        <w:tc>
          <w:tcPr>
            <w:tcW w:w="4320" w:type="dxa"/>
          </w:tcPr>
          <w:p w:rsidR="0036181C" w:rsidRPr="00034927" w:rsidRDefault="0036181C">
            <w:pPr>
              <w:tabs>
                <w:tab w:val="left" w:pos="8460"/>
              </w:tabs>
              <w:spacing w:before="60" w:after="60"/>
              <w:jc w:val="left"/>
              <w:rPr>
                <w:lang w:val="en-GB"/>
              </w:rPr>
            </w:pPr>
            <w:r w:rsidRPr="00034927">
              <w:rPr>
                <w:lang w:val="en-GB"/>
              </w:rPr>
              <w:t>Conical, pillar or spar</w:t>
            </w:r>
          </w:p>
        </w:tc>
      </w:tr>
      <w:tr w:rsidR="0036181C" w:rsidRPr="00034927">
        <w:trPr>
          <w:trHeight w:val="20"/>
          <w:jc w:val="center"/>
        </w:trPr>
        <w:tc>
          <w:tcPr>
            <w:tcW w:w="1800" w:type="dxa"/>
          </w:tcPr>
          <w:p w:rsidR="0036181C" w:rsidRPr="00034927" w:rsidRDefault="0036181C">
            <w:pPr>
              <w:tabs>
                <w:tab w:val="left" w:pos="8460"/>
              </w:tabs>
              <w:spacing w:before="60" w:after="60"/>
              <w:jc w:val="left"/>
              <w:rPr>
                <w:lang w:val="en-GB"/>
              </w:rPr>
            </w:pPr>
            <w:r w:rsidRPr="00034927">
              <w:rPr>
                <w:lang w:val="en-GB"/>
              </w:rPr>
              <w:t>Topmark (if any)</w:t>
            </w:r>
          </w:p>
        </w:tc>
        <w:tc>
          <w:tcPr>
            <w:tcW w:w="4320" w:type="dxa"/>
          </w:tcPr>
          <w:p w:rsidR="0036181C" w:rsidRPr="00034927" w:rsidRDefault="0036181C">
            <w:pPr>
              <w:tabs>
                <w:tab w:val="left" w:pos="8460"/>
              </w:tabs>
              <w:spacing w:before="60" w:after="60"/>
              <w:jc w:val="left"/>
              <w:rPr>
                <w:lang w:val="en-GB"/>
              </w:rPr>
            </w:pPr>
            <w:r w:rsidRPr="00034927">
              <w:rPr>
                <w:lang w:val="en-GB"/>
              </w:rPr>
              <w:t>Single red cylinder (can)</w:t>
            </w:r>
          </w:p>
        </w:tc>
        <w:tc>
          <w:tcPr>
            <w:tcW w:w="4320" w:type="dxa"/>
          </w:tcPr>
          <w:p w:rsidR="0036181C" w:rsidRPr="00034927" w:rsidRDefault="0036181C">
            <w:pPr>
              <w:tabs>
                <w:tab w:val="left" w:pos="8460"/>
              </w:tabs>
              <w:spacing w:before="60" w:after="60"/>
              <w:jc w:val="left"/>
              <w:rPr>
                <w:lang w:val="en-GB"/>
              </w:rPr>
            </w:pPr>
            <w:r w:rsidRPr="00034927">
              <w:rPr>
                <w:lang w:val="en-GB"/>
              </w:rPr>
              <w:t>Single green cone, point upward</w:t>
            </w:r>
          </w:p>
        </w:tc>
      </w:tr>
      <w:tr w:rsidR="0036181C" w:rsidRPr="00034927">
        <w:trPr>
          <w:trHeight w:val="20"/>
          <w:jc w:val="center"/>
        </w:trPr>
        <w:tc>
          <w:tcPr>
            <w:tcW w:w="10440" w:type="dxa"/>
            <w:gridSpan w:val="3"/>
          </w:tcPr>
          <w:p w:rsidR="0036181C" w:rsidRPr="00034927" w:rsidRDefault="0036181C">
            <w:pPr>
              <w:tabs>
                <w:tab w:val="left" w:pos="8460"/>
              </w:tabs>
              <w:spacing w:before="60" w:after="60"/>
              <w:jc w:val="left"/>
              <w:rPr>
                <w:lang w:val="en-GB"/>
              </w:rPr>
            </w:pPr>
            <w:r w:rsidRPr="00034927">
              <w:rPr>
                <w:lang w:val="en-GB"/>
              </w:rPr>
              <w:t>Light (when fitted)</w:t>
            </w:r>
          </w:p>
        </w:tc>
      </w:tr>
      <w:tr w:rsidR="0036181C" w:rsidRPr="00034927">
        <w:trPr>
          <w:trHeight w:val="20"/>
          <w:jc w:val="center"/>
        </w:trPr>
        <w:tc>
          <w:tcPr>
            <w:tcW w:w="1800" w:type="dxa"/>
          </w:tcPr>
          <w:p w:rsidR="0036181C" w:rsidRPr="00034927" w:rsidRDefault="0036181C">
            <w:pPr>
              <w:tabs>
                <w:tab w:val="left" w:pos="8460"/>
              </w:tabs>
              <w:spacing w:before="60" w:after="60"/>
              <w:ind w:firstLine="360"/>
              <w:jc w:val="left"/>
              <w:rPr>
                <w:lang w:val="en-GB"/>
              </w:rPr>
            </w:pPr>
            <w:r w:rsidRPr="00034927">
              <w:rPr>
                <w:lang w:val="en-GB"/>
              </w:rPr>
              <w:t>Colour</w:t>
            </w:r>
          </w:p>
        </w:tc>
        <w:tc>
          <w:tcPr>
            <w:tcW w:w="4320" w:type="dxa"/>
          </w:tcPr>
          <w:p w:rsidR="0036181C" w:rsidRPr="00034927" w:rsidRDefault="0036181C">
            <w:pPr>
              <w:tabs>
                <w:tab w:val="left" w:pos="8460"/>
              </w:tabs>
              <w:spacing w:before="60" w:after="60"/>
              <w:jc w:val="left"/>
              <w:rPr>
                <w:lang w:val="en-GB"/>
              </w:rPr>
            </w:pPr>
            <w:r w:rsidRPr="00034927">
              <w:rPr>
                <w:lang w:val="en-GB"/>
              </w:rPr>
              <w:t>Red</w:t>
            </w:r>
          </w:p>
        </w:tc>
        <w:tc>
          <w:tcPr>
            <w:tcW w:w="4320" w:type="dxa"/>
          </w:tcPr>
          <w:p w:rsidR="0036181C" w:rsidRPr="00034927" w:rsidRDefault="0036181C">
            <w:pPr>
              <w:tabs>
                <w:tab w:val="left" w:pos="8460"/>
              </w:tabs>
              <w:spacing w:before="60" w:after="60"/>
              <w:jc w:val="left"/>
              <w:rPr>
                <w:lang w:val="en-GB"/>
              </w:rPr>
            </w:pPr>
            <w:r w:rsidRPr="00034927">
              <w:rPr>
                <w:lang w:val="en-GB"/>
              </w:rPr>
              <w:t>Green</w:t>
            </w:r>
          </w:p>
        </w:tc>
      </w:tr>
      <w:tr w:rsidR="0036181C" w:rsidRPr="00034927">
        <w:trPr>
          <w:trHeight w:val="20"/>
          <w:jc w:val="center"/>
        </w:trPr>
        <w:tc>
          <w:tcPr>
            <w:tcW w:w="1800" w:type="dxa"/>
          </w:tcPr>
          <w:p w:rsidR="0036181C" w:rsidRPr="00034927" w:rsidRDefault="0036181C">
            <w:pPr>
              <w:tabs>
                <w:tab w:val="left" w:pos="8460"/>
              </w:tabs>
              <w:spacing w:before="60" w:after="60"/>
              <w:ind w:firstLine="360"/>
              <w:jc w:val="left"/>
              <w:rPr>
                <w:lang w:val="en-GB"/>
              </w:rPr>
            </w:pPr>
            <w:r w:rsidRPr="00034927">
              <w:rPr>
                <w:lang w:val="en-GB"/>
              </w:rPr>
              <w:t>Rhythm</w:t>
            </w:r>
          </w:p>
        </w:tc>
        <w:tc>
          <w:tcPr>
            <w:tcW w:w="4320" w:type="dxa"/>
          </w:tcPr>
          <w:p w:rsidR="0036181C" w:rsidRPr="00034927" w:rsidRDefault="0036181C">
            <w:pPr>
              <w:tabs>
                <w:tab w:val="left" w:pos="8460"/>
              </w:tabs>
              <w:spacing w:before="60" w:after="60"/>
              <w:jc w:val="left"/>
              <w:rPr>
                <w:lang w:val="en-GB"/>
              </w:rPr>
            </w:pPr>
            <w:r w:rsidRPr="00034927">
              <w:rPr>
                <w:lang w:val="en-GB"/>
              </w:rPr>
              <w:t xml:space="preserve">Composite group flashing (2 </w:t>
            </w:r>
            <w:r w:rsidRPr="00034927">
              <w:rPr>
                <w:color w:val="000000"/>
                <w:lang w:val="en-GB"/>
              </w:rPr>
              <w:t>+</w:t>
            </w:r>
            <w:r w:rsidRPr="00034927">
              <w:rPr>
                <w:color w:val="008000"/>
                <w:lang w:val="en-GB"/>
              </w:rPr>
              <w:t xml:space="preserve"> </w:t>
            </w:r>
            <w:r w:rsidRPr="00034927">
              <w:rPr>
                <w:lang w:val="en-GB"/>
              </w:rPr>
              <w:t>1)</w:t>
            </w:r>
          </w:p>
        </w:tc>
        <w:tc>
          <w:tcPr>
            <w:tcW w:w="4320" w:type="dxa"/>
          </w:tcPr>
          <w:p w:rsidR="0036181C" w:rsidRPr="00034927" w:rsidRDefault="0036181C">
            <w:pPr>
              <w:tabs>
                <w:tab w:val="left" w:pos="8460"/>
              </w:tabs>
              <w:spacing w:before="60" w:after="60"/>
              <w:jc w:val="left"/>
              <w:rPr>
                <w:lang w:val="en-GB"/>
              </w:rPr>
            </w:pPr>
            <w:r w:rsidRPr="00034927">
              <w:rPr>
                <w:lang w:val="en-GB"/>
              </w:rPr>
              <w:t xml:space="preserve">Composite group flashing (2 </w:t>
            </w:r>
            <w:r w:rsidRPr="00034927">
              <w:rPr>
                <w:color w:val="000000"/>
                <w:lang w:val="en-GB"/>
              </w:rPr>
              <w:t xml:space="preserve">+ </w:t>
            </w:r>
            <w:r w:rsidRPr="00034927">
              <w:rPr>
                <w:lang w:val="en-GB"/>
              </w:rPr>
              <w:t>1)</w:t>
            </w:r>
          </w:p>
        </w:tc>
      </w:tr>
    </w:tbl>
    <w:p w:rsidR="0036181C" w:rsidRPr="00034927" w:rsidRDefault="0036181C">
      <w:pPr>
        <w:tabs>
          <w:tab w:val="left" w:pos="8460"/>
        </w:tabs>
        <w:ind w:left="360"/>
        <w:rPr>
          <w:b/>
          <w:lang w:val="en-GB"/>
        </w:rPr>
      </w:pPr>
    </w:p>
    <w:p w:rsidR="0036181C" w:rsidRPr="00034927" w:rsidRDefault="0036181C">
      <w:pPr>
        <w:pStyle w:val="Heading2"/>
        <w:rPr>
          <w:color w:val="000000"/>
        </w:rPr>
      </w:pPr>
      <w:r w:rsidRPr="00034927">
        <w:br w:type="page"/>
      </w:r>
      <w:r w:rsidRPr="00034927">
        <w:lastRenderedPageBreak/>
        <w:t>Description of Lateral Marks used in Region B</w:t>
      </w:r>
    </w:p>
    <w:p w:rsidR="0036181C" w:rsidRPr="00034927" w:rsidRDefault="000F77B3">
      <w:pPr>
        <w:tabs>
          <w:tab w:val="left" w:pos="8460"/>
        </w:tabs>
        <w:rPr>
          <w:lang w:val="en-GB"/>
        </w:rPr>
      </w:pPr>
      <w:r w:rsidRPr="00034927">
        <w:rPr>
          <w:noProof/>
          <w:lang w:val="en-GB" w:eastAsia="en-GB"/>
        </w:rPr>
        <w:drawing>
          <wp:inline distT="0" distB="0" distL="0" distR="0" wp14:anchorId="0C289992" wp14:editId="0C9824F3">
            <wp:extent cx="6638925" cy="1276350"/>
            <wp:effectExtent l="19050" t="0" r="9525" b="0"/>
            <wp:docPr id="5" name="Picture 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
                    <pic:cNvPicPr>
                      <a:picLocks noChangeAspect="1" noChangeArrowheads="1"/>
                    </pic:cNvPicPr>
                  </pic:nvPicPr>
                  <pic:blipFill>
                    <a:blip r:embed="rId27" cstate="print"/>
                    <a:srcRect/>
                    <a:stretch>
                      <a:fillRect/>
                    </a:stretch>
                  </pic:blipFill>
                  <pic:spPr bwMode="auto">
                    <a:xfrm>
                      <a:off x="0" y="0"/>
                      <a:ext cx="6638925" cy="1276350"/>
                    </a:xfrm>
                    <a:prstGeom prst="rect">
                      <a:avLst/>
                    </a:prstGeom>
                    <a:noFill/>
                    <a:ln w="9525">
                      <a:noFill/>
                      <a:miter lim="800000"/>
                      <a:headEnd/>
                      <a:tailEnd/>
                    </a:ln>
                  </pic:spPr>
                </pic:pic>
              </a:graphicData>
            </a:graphic>
          </wp:inline>
        </w:drawing>
      </w:r>
    </w:p>
    <w:p w:rsidR="0036181C" w:rsidRPr="00034927" w:rsidRDefault="0036181C">
      <w:pPr>
        <w:tabs>
          <w:tab w:val="left" w:pos="8460"/>
        </w:tabs>
        <w:rPr>
          <w:lang w:val="en-GB"/>
        </w:rPr>
      </w:pPr>
    </w:p>
    <w:tbl>
      <w:tblPr>
        <w:tblW w:w="10440" w:type="dxa"/>
        <w:tblInd w:w="36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000" w:firstRow="0" w:lastRow="0" w:firstColumn="0" w:lastColumn="0" w:noHBand="0" w:noVBand="0"/>
      </w:tblPr>
      <w:tblGrid>
        <w:gridCol w:w="1800"/>
        <w:gridCol w:w="4320"/>
        <w:gridCol w:w="4320"/>
      </w:tblGrid>
      <w:tr w:rsidR="0036181C" w:rsidRPr="00034927">
        <w:trPr>
          <w:tblHeader/>
        </w:trPr>
        <w:tc>
          <w:tcPr>
            <w:tcW w:w="1800" w:type="dxa"/>
          </w:tcPr>
          <w:p w:rsidR="0036181C" w:rsidRPr="00034927" w:rsidRDefault="0036181C">
            <w:pPr>
              <w:tabs>
                <w:tab w:val="left" w:pos="8460"/>
              </w:tabs>
              <w:spacing w:before="60" w:after="60"/>
              <w:rPr>
                <w:lang w:val="en-GB"/>
              </w:rPr>
            </w:pPr>
          </w:p>
        </w:tc>
        <w:tc>
          <w:tcPr>
            <w:tcW w:w="4320" w:type="dxa"/>
          </w:tcPr>
          <w:p w:rsidR="0036181C" w:rsidRPr="00034927" w:rsidRDefault="0036181C">
            <w:pPr>
              <w:pStyle w:val="Heading3"/>
            </w:pPr>
            <w:r w:rsidRPr="00034927">
              <w:t>Port hand Marks</w:t>
            </w:r>
          </w:p>
        </w:tc>
        <w:tc>
          <w:tcPr>
            <w:tcW w:w="4320" w:type="dxa"/>
          </w:tcPr>
          <w:p w:rsidR="0036181C" w:rsidRPr="00034927" w:rsidRDefault="0036181C">
            <w:pPr>
              <w:pStyle w:val="Heading3"/>
            </w:pPr>
            <w:r w:rsidRPr="00034927">
              <w:t>Starboard hand Marks</w:t>
            </w:r>
          </w:p>
        </w:tc>
      </w:tr>
      <w:tr w:rsidR="0036181C" w:rsidRPr="00034927">
        <w:tc>
          <w:tcPr>
            <w:tcW w:w="1800" w:type="dxa"/>
          </w:tcPr>
          <w:p w:rsidR="0036181C" w:rsidRPr="00034927" w:rsidRDefault="0036181C">
            <w:pPr>
              <w:tabs>
                <w:tab w:val="left" w:pos="8460"/>
              </w:tabs>
              <w:spacing w:before="60" w:after="60"/>
              <w:jc w:val="left"/>
              <w:rPr>
                <w:lang w:val="en-GB"/>
              </w:rPr>
            </w:pPr>
            <w:r w:rsidRPr="00034927">
              <w:rPr>
                <w:lang w:val="en-GB"/>
              </w:rPr>
              <w:t>Colour</w:t>
            </w:r>
          </w:p>
        </w:tc>
        <w:tc>
          <w:tcPr>
            <w:tcW w:w="4320" w:type="dxa"/>
          </w:tcPr>
          <w:p w:rsidR="0036181C" w:rsidRPr="00034927" w:rsidRDefault="0036181C">
            <w:pPr>
              <w:tabs>
                <w:tab w:val="left" w:pos="8460"/>
              </w:tabs>
              <w:spacing w:before="60" w:after="60"/>
              <w:jc w:val="left"/>
              <w:rPr>
                <w:lang w:val="en-GB"/>
              </w:rPr>
            </w:pPr>
            <w:r w:rsidRPr="00034927">
              <w:rPr>
                <w:lang w:val="en-GB"/>
              </w:rPr>
              <w:t>Green</w:t>
            </w:r>
          </w:p>
        </w:tc>
        <w:tc>
          <w:tcPr>
            <w:tcW w:w="4320" w:type="dxa"/>
          </w:tcPr>
          <w:p w:rsidR="0036181C" w:rsidRPr="00034927" w:rsidRDefault="0036181C">
            <w:pPr>
              <w:tabs>
                <w:tab w:val="left" w:pos="8460"/>
              </w:tabs>
              <w:spacing w:before="60" w:after="60"/>
              <w:jc w:val="left"/>
              <w:rPr>
                <w:lang w:val="en-GB"/>
              </w:rPr>
            </w:pPr>
            <w:r w:rsidRPr="00034927">
              <w:rPr>
                <w:lang w:val="en-GB"/>
              </w:rPr>
              <w:t>Red</w:t>
            </w:r>
          </w:p>
        </w:tc>
      </w:tr>
      <w:tr w:rsidR="0036181C" w:rsidRPr="00034927">
        <w:tc>
          <w:tcPr>
            <w:tcW w:w="1800" w:type="dxa"/>
          </w:tcPr>
          <w:p w:rsidR="0036181C" w:rsidRPr="00034927" w:rsidRDefault="0036181C">
            <w:pPr>
              <w:tabs>
                <w:tab w:val="left" w:pos="8460"/>
              </w:tabs>
              <w:spacing w:before="60" w:after="60"/>
              <w:jc w:val="left"/>
              <w:rPr>
                <w:lang w:val="en-GB"/>
              </w:rPr>
            </w:pPr>
            <w:r w:rsidRPr="00034927">
              <w:rPr>
                <w:lang w:val="en-GB"/>
              </w:rPr>
              <w:t>Shape of buoy</w:t>
            </w:r>
          </w:p>
        </w:tc>
        <w:tc>
          <w:tcPr>
            <w:tcW w:w="4320" w:type="dxa"/>
          </w:tcPr>
          <w:p w:rsidR="0036181C" w:rsidRPr="00034927" w:rsidRDefault="0036181C">
            <w:pPr>
              <w:tabs>
                <w:tab w:val="left" w:pos="8460"/>
              </w:tabs>
              <w:spacing w:before="60" w:after="60"/>
              <w:jc w:val="left"/>
              <w:rPr>
                <w:lang w:val="en-GB"/>
              </w:rPr>
            </w:pPr>
            <w:r w:rsidRPr="00034927">
              <w:rPr>
                <w:lang w:val="en-GB"/>
              </w:rPr>
              <w:t>Cylindrical (can), pillar or spar</w:t>
            </w:r>
          </w:p>
        </w:tc>
        <w:tc>
          <w:tcPr>
            <w:tcW w:w="4320" w:type="dxa"/>
          </w:tcPr>
          <w:p w:rsidR="0036181C" w:rsidRPr="00034927" w:rsidRDefault="0036181C">
            <w:pPr>
              <w:tabs>
                <w:tab w:val="left" w:pos="8460"/>
              </w:tabs>
              <w:spacing w:before="60" w:after="60"/>
              <w:jc w:val="left"/>
              <w:rPr>
                <w:lang w:val="en-GB"/>
              </w:rPr>
            </w:pPr>
            <w:r w:rsidRPr="00034927">
              <w:rPr>
                <w:lang w:val="en-GB"/>
              </w:rPr>
              <w:t>Conical, pillar or spar</w:t>
            </w:r>
          </w:p>
        </w:tc>
      </w:tr>
      <w:tr w:rsidR="0036181C" w:rsidRPr="00034927">
        <w:tc>
          <w:tcPr>
            <w:tcW w:w="1800" w:type="dxa"/>
          </w:tcPr>
          <w:p w:rsidR="0036181C" w:rsidRPr="00034927" w:rsidRDefault="0036181C">
            <w:pPr>
              <w:tabs>
                <w:tab w:val="left" w:pos="8460"/>
              </w:tabs>
              <w:spacing w:before="60" w:after="60"/>
              <w:jc w:val="left"/>
              <w:rPr>
                <w:lang w:val="en-GB"/>
              </w:rPr>
            </w:pPr>
            <w:r w:rsidRPr="00034927">
              <w:rPr>
                <w:lang w:val="en-GB"/>
              </w:rPr>
              <w:t>Topmark (if any)</w:t>
            </w:r>
          </w:p>
        </w:tc>
        <w:tc>
          <w:tcPr>
            <w:tcW w:w="4320" w:type="dxa"/>
          </w:tcPr>
          <w:p w:rsidR="0036181C" w:rsidRPr="00034927" w:rsidRDefault="0036181C">
            <w:pPr>
              <w:tabs>
                <w:tab w:val="left" w:pos="8460"/>
              </w:tabs>
              <w:spacing w:before="60" w:after="60"/>
              <w:jc w:val="left"/>
              <w:rPr>
                <w:lang w:val="en-GB"/>
              </w:rPr>
            </w:pPr>
            <w:r w:rsidRPr="00034927">
              <w:rPr>
                <w:lang w:val="en-GB"/>
              </w:rPr>
              <w:t>Single green cylinder (can)</w:t>
            </w:r>
          </w:p>
        </w:tc>
        <w:tc>
          <w:tcPr>
            <w:tcW w:w="4320" w:type="dxa"/>
          </w:tcPr>
          <w:p w:rsidR="0036181C" w:rsidRPr="00034927" w:rsidRDefault="0036181C">
            <w:pPr>
              <w:tabs>
                <w:tab w:val="left" w:pos="8460"/>
              </w:tabs>
              <w:spacing w:before="60" w:after="60"/>
              <w:jc w:val="left"/>
              <w:rPr>
                <w:lang w:val="en-GB"/>
              </w:rPr>
            </w:pPr>
            <w:r w:rsidRPr="00034927">
              <w:rPr>
                <w:lang w:val="en-GB"/>
              </w:rPr>
              <w:t>Single red cone, point upward</w:t>
            </w:r>
          </w:p>
        </w:tc>
      </w:tr>
      <w:tr w:rsidR="0036181C" w:rsidRPr="00034927">
        <w:tc>
          <w:tcPr>
            <w:tcW w:w="10440" w:type="dxa"/>
            <w:gridSpan w:val="3"/>
          </w:tcPr>
          <w:p w:rsidR="0036181C" w:rsidRPr="00034927" w:rsidRDefault="0036181C">
            <w:pPr>
              <w:tabs>
                <w:tab w:val="left" w:pos="8460"/>
              </w:tabs>
              <w:spacing w:before="60" w:after="60"/>
              <w:jc w:val="left"/>
              <w:rPr>
                <w:lang w:val="en-GB"/>
              </w:rPr>
            </w:pPr>
            <w:r w:rsidRPr="00034927">
              <w:rPr>
                <w:lang w:val="en-GB"/>
              </w:rPr>
              <w:t>Light (when fitted)</w:t>
            </w:r>
          </w:p>
        </w:tc>
      </w:tr>
      <w:tr w:rsidR="0036181C" w:rsidRPr="00034927">
        <w:tc>
          <w:tcPr>
            <w:tcW w:w="1800" w:type="dxa"/>
          </w:tcPr>
          <w:p w:rsidR="0036181C" w:rsidRPr="00034927" w:rsidRDefault="0036181C">
            <w:pPr>
              <w:tabs>
                <w:tab w:val="left" w:pos="8460"/>
              </w:tabs>
              <w:spacing w:before="60" w:after="60"/>
              <w:ind w:firstLine="360"/>
              <w:jc w:val="left"/>
              <w:rPr>
                <w:lang w:val="en-GB"/>
              </w:rPr>
            </w:pPr>
            <w:r w:rsidRPr="00034927">
              <w:rPr>
                <w:lang w:val="en-GB"/>
              </w:rPr>
              <w:t>Colour</w:t>
            </w:r>
          </w:p>
        </w:tc>
        <w:tc>
          <w:tcPr>
            <w:tcW w:w="4320" w:type="dxa"/>
          </w:tcPr>
          <w:p w:rsidR="0036181C" w:rsidRPr="00034927" w:rsidRDefault="0036181C">
            <w:pPr>
              <w:tabs>
                <w:tab w:val="left" w:pos="8460"/>
              </w:tabs>
              <w:spacing w:before="60" w:after="60"/>
              <w:jc w:val="left"/>
              <w:rPr>
                <w:lang w:val="en-GB"/>
              </w:rPr>
            </w:pPr>
            <w:r w:rsidRPr="00034927">
              <w:rPr>
                <w:lang w:val="en-GB"/>
              </w:rPr>
              <w:t>Green</w:t>
            </w:r>
          </w:p>
        </w:tc>
        <w:tc>
          <w:tcPr>
            <w:tcW w:w="4320" w:type="dxa"/>
          </w:tcPr>
          <w:p w:rsidR="0036181C" w:rsidRPr="00034927" w:rsidRDefault="0036181C">
            <w:pPr>
              <w:tabs>
                <w:tab w:val="left" w:pos="8460"/>
              </w:tabs>
              <w:spacing w:before="60" w:after="60"/>
              <w:jc w:val="left"/>
              <w:rPr>
                <w:lang w:val="en-GB"/>
              </w:rPr>
            </w:pPr>
            <w:r w:rsidRPr="00034927">
              <w:rPr>
                <w:lang w:val="en-GB"/>
              </w:rPr>
              <w:t>Red</w:t>
            </w:r>
          </w:p>
        </w:tc>
      </w:tr>
      <w:tr w:rsidR="0036181C" w:rsidRPr="00034927">
        <w:tc>
          <w:tcPr>
            <w:tcW w:w="1800" w:type="dxa"/>
          </w:tcPr>
          <w:p w:rsidR="0036181C" w:rsidRPr="00034927" w:rsidRDefault="0036181C">
            <w:pPr>
              <w:tabs>
                <w:tab w:val="left" w:pos="8460"/>
              </w:tabs>
              <w:spacing w:before="60" w:after="60"/>
              <w:ind w:firstLine="360"/>
              <w:jc w:val="left"/>
              <w:rPr>
                <w:lang w:val="en-GB"/>
              </w:rPr>
            </w:pPr>
            <w:r w:rsidRPr="00034927">
              <w:rPr>
                <w:lang w:val="en-GB"/>
              </w:rPr>
              <w:t>Rhythm</w:t>
            </w:r>
          </w:p>
        </w:tc>
        <w:tc>
          <w:tcPr>
            <w:tcW w:w="4320" w:type="dxa"/>
          </w:tcPr>
          <w:p w:rsidR="0036181C" w:rsidRPr="00034927" w:rsidRDefault="0036181C">
            <w:pPr>
              <w:tabs>
                <w:tab w:val="left" w:pos="8460"/>
              </w:tabs>
              <w:spacing w:before="60" w:after="60"/>
              <w:jc w:val="left"/>
              <w:rPr>
                <w:lang w:val="en-GB"/>
              </w:rPr>
            </w:pPr>
            <w:r w:rsidRPr="00034927">
              <w:rPr>
                <w:lang w:val="en-GB"/>
              </w:rPr>
              <w:t>Any, other than that described in section 2.5.3.</w:t>
            </w:r>
          </w:p>
        </w:tc>
        <w:tc>
          <w:tcPr>
            <w:tcW w:w="4320" w:type="dxa"/>
          </w:tcPr>
          <w:p w:rsidR="0036181C" w:rsidRPr="00034927" w:rsidRDefault="0036181C">
            <w:pPr>
              <w:tabs>
                <w:tab w:val="left" w:pos="8460"/>
              </w:tabs>
              <w:spacing w:before="60" w:after="60"/>
              <w:jc w:val="left"/>
              <w:rPr>
                <w:lang w:val="en-GB"/>
              </w:rPr>
            </w:pPr>
            <w:r w:rsidRPr="00034927">
              <w:rPr>
                <w:lang w:val="en-GB"/>
              </w:rPr>
              <w:t>Any, other than that described in section 2.5.3.</w:t>
            </w:r>
          </w:p>
        </w:tc>
      </w:tr>
    </w:tbl>
    <w:p w:rsidR="0036181C" w:rsidRPr="00034927" w:rsidRDefault="0036181C">
      <w:pPr>
        <w:tabs>
          <w:tab w:val="left" w:pos="8460"/>
        </w:tabs>
        <w:ind w:right="141"/>
        <w:rPr>
          <w:lang w:val="en-GB"/>
        </w:rPr>
      </w:pPr>
    </w:p>
    <w:p w:rsidR="0036181C" w:rsidRPr="00034927" w:rsidRDefault="0036181C">
      <w:pPr>
        <w:pStyle w:val="Heading3"/>
      </w:pPr>
      <w:r w:rsidRPr="00034927">
        <w:t xml:space="preserve">At the point where a channel divides, when </w:t>
      </w:r>
      <w:proofErr w:type="gramStart"/>
      <w:r w:rsidRPr="00034927">
        <w:t>proceeding</w:t>
      </w:r>
      <w:proofErr w:type="gramEnd"/>
      <w:r w:rsidRPr="00034927">
        <w:t xml:space="preserve"> in the </w:t>
      </w:r>
      <w:r w:rsidR="008F6B0A">
        <w:t>‘</w:t>
      </w:r>
      <w:r w:rsidRPr="00034927">
        <w:t xml:space="preserve">conventional </w:t>
      </w:r>
      <w:r w:rsidRPr="00034927">
        <w:rPr>
          <w:color w:val="000000"/>
        </w:rPr>
        <w:t>direction of buoyage</w:t>
      </w:r>
      <w:r w:rsidR="008F6B0A">
        <w:rPr>
          <w:color w:val="000000"/>
        </w:rPr>
        <w:t>’</w:t>
      </w:r>
      <w:r w:rsidRPr="00034927">
        <w:rPr>
          <w:color w:val="000000"/>
        </w:rPr>
        <w:t>,</w:t>
      </w:r>
      <w:r w:rsidRPr="00034927">
        <w:rPr>
          <w:color w:val="008000"/>
        </w:rPr>
        <w:t xml:space="preserve"> </w:t>
      </w:r>
      <w:r w:rsidRPr="00034927">
        <w:t>a preferred channel may be indicated by a modified Port or Starboard lateral mark as follows:</w:t>
      </w:r>
    </w:p>
    <w:p w:rsidR="0036181C" w:rsidRPr="00034927" w:rsidRDefault="0036181C">
      <w:pPr>
        <w:keepLines/>
        <w:widowControl/>
        <w:ind w:right="84"/>
        <w:jc w:val="left"/>
        <w:rPr>
          <w:lang w:val="en-GB"/>
        </w:rPr>
      </w:pPr>
    </w:p>
    <w:p w:rsidR="0036181C" w:rsidRPr="00034927" w:rsidRDefault="000F77B3">
      <w:pPr>
        <w:tabs>
          <w:tab w:val="left" w:pos="8460"/>
        </w:tabs>
        <w:rPr>
          <w:lang w:val="en-GB"/>
        </w:rPr>
      </w:pPr>
      <w:r w:rsidRPr="00034927">
        <w:rPr>
          <w:noProof/>
          <w:lang w:val="en-GB" w:eastAsia="en-GB"/>
        </w:rPr>
        <w:drawing>
          <wp:inline distT="0" distB="0" distL="0" distR="0" wp14:anchorId="43CE2684" wp14:editId="56A85E2F">
            <wp:extent cx="6638925" cy="1476375"/>
            <wp:effectExtent l="19050" t="0" r="9525" b="0"/>
            <wp:docPr id="6" name="Picture 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
                    <pic:cNvPicPr>
                      <a:picLocks noChangeAspect="1" noChangeArrowheads="1"/>
                    </pic:cNvPicPr>
                  </pic:nvPicPr>
                  <pic:blipFill>
                    <a:blip r:embed="rId28" cstate="print"/>
                    <a:srcRect/>
                    <a:stretch>
                      <a:fillRect/>
                    </a:stretch>
                  </pic:blipFill>
                  <pic:spPr bwMode="auto">
                    <a:xfrm>
                      <a:off x="0" y="0"/>
                      <a:ext cx="6638925" cy="1476375"/>
                    </a:xfrm>
                    <a:prstGeom prst="rect">
                      <a:avLst/>
                    </a:prstGeom>
                    <a:noFill/>
                    <a:ln w="9525">
                      <a:noFill/>
                      <a:miter lim="800000"/>
                      <a:headEnd/>
                      <a:tailEnd/>
                    </a:ln>
                  </pic:spPr>
                </pic:pic>
              </a:graphicData>
            </a:graphic>
          </wp:inline>
        </w:drawing>
      </w:r>
    </w:p>
    <w:p w:rsidR="0036181C" w:rsidRPr="00034927" w:rsidRDefault="0036181C">
      <w:pPr>
        <w:tabs>
          <w:tab w:val="left" w:pos="8460"/>
        </w:tabs>
        <w:rPr>
          <w:lang w:val="en-GB"/>
        </w:rPr>
      </w:pPr>
    </w:p>
    <w:tbl>
      <w:tblPr>
        <w:tblW w:w="10440"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000" w:firstRow="0" w:lastRow="0" w:firstColumn="0" w:lastColumn="0" w:noHBand="0" w:noVBand="0"/>
      </w:tblPr>
      <w:tblGrid>
        <w:gridCol w:w="1800"/>
        <w:gridCol w:w="4320"/>
        <w:gridCol w:w="4320"/>
      </w:tblGrid>
      <w:tr w:rsidR="0036181C" w:rsidRPr="00034927">
        <w:trPr>
          <w:tblHeader/>
          <w:jc w:val="center"/>
        </w:trPr>
        <w:tc>
          <w:tcPr>
            <w:tcW w:w="1800" w:type="dxa"/>
          </w:tcPr>
          <w:p w:rsidR="0036181C" w:rsidRPr="00034927" w:rsidRDefault="0036181C">
            <w:pPr>
              <w:tabs>
                <w:tab w:val="left" w:pos="8460"/>
              </w:tabs>
              <w:spacing w:before="60" w:after="60"/>
              <w:rPr>
                <w:lang w:val="en-GB"/>
              </w:rPr>
            </w:pPr>
          </w:p>
        </w:tc>
        <w:tc>
          <w:tcPr>
            <w:tcW w:w="4320" w:type="dxa"/>
          </w:tcPr>
          <w:p w:rsidR="0036181C" w:rsidRPr="00034927" w:rsidRDefault="0036181C">
            <w:pPr>
              <w:pStyle w:val="Heading4"/>
              <w:rPr>
                <w:lang w:val="en-GB"/>
              </w:rPr>
            </w:pPr>
            <w:r w:rsidRPr="00034927">
              <w:rPr>
                <w:lang w:val="en-GB"/>
              </w:rPr>
              <w:t>Preferred channel to Starboard</w:t>
            </w:r>
          </w:p>
        </w:tc>
        <w:tc>
          <w:tcPr>
            <w:tcW w:w="4320" w:type="dxa"/>
          </w:tcPr>
          <w:p w:rsidR="0036181C" w:rsidRPr="00034927" w:rsidRDefault="0036181C">
            <w:pPr>
              <w:pStyle w:val="Heading4"/>
              <w:rPr>
                <w:lang w:val="en-GB"/>
              </w:rPr>
            </w:pPr>
            <w:r w:rsidRPr="00034927">
              <w:rPr>
                <w:lang w:val="en-GB"/>
              </w:rPr>
              <w:t xml:space="preserve">Preferred channel to Port </w:t>
            </w:r>
          </w:p>
        </w:tc>
      </w:tr>
      <w:tr w:rsidR="0036181C" w:rsidRPr="00034927">
        <w:trPr>
          <w:jc w:val="center"/>
        </w:trPr>
        <w:tc>
          <w:tcPr>
            <w:tcW w:w="1800" w:type="dxa"/>
          </w:tcPr>
          <w:p w:rsidR="0036181C" w:rsidRPr="00034927" w:rsidRDefault="0036181C">
            <w:pPr>
              <w:tabs>
                <w:tab w:val="left" w:pos="8460"/>
              </w:tabs>
              <w:spacing w:before="60" w:after="60"/>
              <w:rPr>
                <w:lang w:val="en-GB"/>
              </w:rPr>
            </w:pPr>
            <w:r w:rsidRPr="00034927">
              <w:rPr>
                <w:lang w:val="en-GB"/>
              </w:rPr>
              <w:t>Colour</w:t>
            </w:r>
          </w:p>
        </w:tc>
        <w:tc>
          <w:tcPr>
            <w:tcW w:w="4320" w:type="dxa"/>
          </w:tcPr>
          <w:p w:rsidR="0036181C" w:rsidRPr="00034927" w:rsidRDefault="0036181C">
            <w:pPr>
              <w:tabs>
                <w:tab w:val="left" w:pos="8460"/>
              </w:tabs>
              <w:spacing w:before="60" w:after="60"/>
              <w:rPr>
                <w:lang w:val="en-GB"/>
              </w:rPr>
            </w:pPr>
            <w:r w:rsidRPr="00034927">
              <w:rPr>
                <w:lang w:val="en-GB"/>
              </w:rPr>
              <w:t>Green with one broad red horizontal</w:t>
            </w:r>
          </w:p>
        </w:tc>
        <w:tc>
          <w:tcPr>
            <w:tcW w:w="4320" w:type="dxa"/>
          </w:tcPr>
          <w:p w:rsidR="0036181C" w:rsidRPr="00034927" w:rsidRDefault="0036181C">
            <w:pPr>
              <w:tabs>
                <w:tab w:val="left" w:pos="8460"/>
              </w:tabs>
              <w:spacing w:before="60" w:after="60"/>
              <w:rPr>
                <w:lang w:val="en-GB"/>
              </w:rPr>
            </w:pPr>
            <w:r w:rsidRPr="00034927">
              <w:rPr>
                <w:lang w:val="en-GB"/>
              </w:rPr>
              <w:t>Red with one broad green horizontal</w:t>
            </w:r>
          </w:p>
        </w:tc>
      </w:tr>
      <w:tr w:rsidR="0036181C" w:rsidRPr="00034927">
        <w:trPr>
          <w:jc w:val="center"/>
        </w:trPr>
        <w:tc>
          <w:tcPr>
            <w:tcW w:w="1800" w:type="dxa"/>
          </w:tcPr>
          <w:p w:rsidR="0036181C" w:rsidRPr="00034927" w:rsidRDefault="0036181C">
            <w:pPr>
              <w:tabs>
                <w:tab w:val="left" w:pos="8460"/>
              </w:tabs>
              <w:spacing w:before="60" w:after="60"/>
              <w:rPr>
                <w:lang w:val="en-GB"/>
              </w:rPr>
            </w:pPr>
            <w:r w:rsidRPr="00034927">
              <w:rPr>
                <w:lang w:val="en-GB"/>
              </w:rPr>
              <w:t>Shape of buoy</w:t>
            </w:r>
          </w:p>
        </w:tc>
        <w:tc>
          <w:tcPr>
            <w:tcW w:w="4320" w:type="dxa"/>
          </w:tcPr>
          <w:p w:rsidR="0036181C" w:rsidRPr="00034927" w:rsidRDefault="0036181C">
            <w:pPr>
              <w:tabs>
                <w:tab w:val="left" w:pos="8460"/>
              </w:tabs>
              <w:spacing w:before="60" w:after="60"/>
              <w:rPr>
                <w:lang w:val="en-GB"/>
              </w:rPr>
            </w:pPr>
            <w:r w:rsidRPr="00034927">
              <w:rPr>
                <w:lang w:val="en-GB"/>
              </w:rPr>
              <w:t>Cylindrical (can), pillar or spar</w:t>
            </w:r>
          </w:p>
        </w:tc>
        <w:tc>
          <w:tcPr>
            <w:tcW w:w="4320" w:type="dxa"/>
          </w:tcPr>
          <w:p w:rsidR="0036181C" w:rsidRPr="00034927" w:rsidRDefault="0036181C">
            <w:pPr>
              <w:tabs>
                <w:tab w:val="left" w:pos="8460"/>
              </w:tabs>
              <w:spacing w:before="60" w:after="60"/>
              <w:rPr>
                <w:lang w:val="en-GB"/>
              </w:rPr>
            </w:pPr>
            <w:r w:rsidRPr="00034927">
              <w:rPr>
                <w:lang w:val="en-GB"/>
              </w:rPr>
              <w:t>Conical, pillar or spar</w:t>
            </w:r>
          </w:p>
        </w:tc>
      </w:tr>
      <w:tr w:rsidR="0036181C" w:rsidRPr="00034927">
        <w:trPr>
          <w:jc w:val="center"/>
        </w:trPr>
        <w:tc>
          <w:tcPr>
            <w:tcW w:w="1800" w:type="dxa"/>
          </w:tcPr>
          <w:p w:rsidR="0036181C" w:rsidRPr="00034927" w:rsidRDefault="0036181C">
            <w:pPr>
              <w:tabs>
                <w:tab w:val="left" w:pos="8460"/>
              </w:tabs>
              <w:spacing w:before="60" w:after="60"/>
              <w:rPr>
                <w:lang w:val="en-GB"/>
              </w:rPr>
            </w:pPr>
            <w:r w:rsidRPr="00034927">
              <w:rPr>
                <w:lang w:val="en-GB"/>
              </w:rPr>
              <w:t>Topmark (if any)</w:t>
            </w:r>
          </w:p>
        </w:tc>
        <w:tc>
          <w:tcPr>
            <w:tcW w:w="4320" w:type="dxa"/>
          </w:tcPr>
          <w:p w:rsidR="0036181C" w:rsidRPr="00034927" w:rsidRDefault="0036181C">
            <w:pPr>
              <w:tabs>
                <w:tab w:val="left" w:pos="8460"/>
              </w:tabs>
              <w:spacing w:before="60" w:after="60"/>
              <w:rPr>
                <w:lang w:val="en-GB"/>
              </w:rPr>
            </w:pPr>
            <w:r w:rsidRPr="00034927">
              <w:rPr>
                <w:lang w:val="en-GB"/>
              </w:rPr>
              <w:t>Single green cylinder (can)</w:t>
            </w:r>
          </w:p>
        </w:tc>
        <w:tc>
          <w:tcPr>
            <w:tcW w:w="4320" w:type="dxa"/>
          </w:tcPr>
          <w:p w:rsidR="0036181C" w:rsidRPr="00034927" w:rsidRDefault="0036181C">
            <w:pPr>
              <w:tabs>
                <w:tab w:val="left" w:pos="8460"/>
              </w:tabs>
              <w:spacing w:before="60" w:after="60"/>
              <w:rPr>
                <w:lang w:val="en-GB"/>
              </w:rPr>
            </w:pPr>
            <w:r w:rsidRPr="00034927">
              <w:rPr>
                <w:lang w:val="en-GB"/>
              </w:rPr>
              <w:t>Single red cone, point upward</w:t>
            </w:r>
          </w:p>
        </w:tc>
      </w:tr>
      <w:tr w:rsidR="0036181C" w:rsidRPr="00034927">
        <w:trPr>
          <w:jc w:val="center"/>
        </w:trPr>
        <w:tc>
          <w:tcPr>
            <w:tcW w:w="1800" w:type="dxa"/>
          </w:tcPr>
          <w:p w:rsidR="0036181C" w:rsidRPr="00034927" w:rsidRDefault="0036181C">
            <w:pPr>
              <w:tabs>
                <w:tab w:val="left" w:pos="8460"/>
              </w:tabs>
              <w:spacing w:before="60" w:after="60"/>
              <w:rPr>
                <w:lang w:val="en-GB"/>
              </w:rPr>
            </w:pPr>
            <w:r w:rsidRPr="00034927">
              <w:rPr>
                <w:lang w:val="en-GB"/>
              </w:rPr>
              <w:t>Light (when fitted)</w:t>
            </w:r>
          </w:p>
        </w:tc>
        <w:tc>
          <w:tcPr>
            <w:tcW w:w="4320" w:type="dxa"/>
          </w:tcPr>
          <w:p w:rsidR="0036181C" w:rsidRPr="00034927" w:rsidRDefault="0036181C">
            <w:pPr>
              <w:tabs>
                <w:tab w:val="left" w:pos="8460"/>
              </w:tabs>
              <w:spacing w:before="60" w:after="60"/>
              <w:rPr>
                <w:lang w:val="en-GB"/>
              </w:rPr>
            </w:pPr>
          </w:p>
        </w:tc>
        <w:tc>
          <w:tcPr>
            <w:tcW w:w="4320" w:type="dxa"/>
          </w:tcPr>
          <w:p w:rsidR="0036181C" w:rsidRPr="00034927" w:rsidRDefault="0036181C">
            <w:pPr>
              <w:tabs>
                <w:tab w:val="left" w:pos="8460"/>
              </w:tabs>
              <w:spacing w:before="60" w:after="60"/>
              <w:rPr>
                <w:lang w:val="en-GB"/>
              </w:rPr>
            </w:pPr>
          </w:p>
        </w:tc>
      </w:tr>
      <w:tr w:rsidR="0036181C" w:rsidRPr="00034927">
        <w:trPr>
          <w:jc w:val="center"/>
        </w:trPr>
        <w:tc>
          <w:tcPr>
            <w:tcW w:w="1800" w:type="dxa"/>
          </w:tcPr>
          <w:p w:rsidR="0036181C" w:rsidRPr="00034927" w:rsidRDefault="0036181C">
            <w:pPr>
              <w:tabs>
                <w:tab w:val="left" w:pos="8460"/>
              </w:tabs>
              <w:spacing w:before="60" w:after="60"/>
              <w:ind w:firstLine="305"/>
              <w:rPr>
                <w:lang w:val="en-GB"/>
              </w:rPr>
            </w:pPr>
            <w:r w:rsidRPr="00034927">
              <w:rPr>
                <w:lang w:val="en-GB"/>
              </w:rPr>
              <w:t>Colour</w:t>
            </w:r>
          </w:p>
        </w:tc>
        <w:tc>
          <w:tcPr>
            <w:tcW w:w="4320" w:type="dxa"/>
          </w:tcPr>
          <w:p w:rsidR="0036181C" w:rsidRPr="00034927" w:rsidRDefault="0036181C">
            <w:pPr>
              <w:tabs>
                <w:tab w:val="left" w:pos="8460"/>
              </w:tabs>
              <w:spacing w:before="60" w:after="60"/>
              <w:rPr>
                <w:lang w:val="en-GB"/>
              </w:rPr>
            </w:pPr>
            <w:r w:rsidRPr="00034927">
              <w:rPr>
                <w:lang w:val="en-GB"/>
              </w:rPr>
              <w:t>Green</w:t>
            </w:r>
          </w:p>
        </w:tc>
        <w:tc>
          <w:tcPr>
            <w:tcW w:w="4320" w:type="dxa"/>
          </w:tcPr>
          <w:p w:rsidR="0036181C" w:rsidRPr="00034927" w:rsidRDefault="0036181C">
            <w:pPr>
              <w:tabs>
                <w:tab w:val="left" w:pos="8460"/>
              </w:tabs>
              <w:spacing w:before="60" w:after="60"/>
              <w:rPr>
                <w:lang w:val="en-GB"/>
              </w:rPr>
            </w:pPr>
            <w:r w:rsidRPr="00034927">
              <w:rPr>
                <w:lang w:val="en-GB"/>
              </w:rPr>
              <w:t>Red</w:t>
            </w:r>
          </w:p>
        </w:tc>
      </w:tr>
      <w:tr w:rsidR="0036181C" w:rsidRPr="00034927">
        <w:trPr>
          <w:jc w:val="center"/>
        </w:trPr>
        <w:tc>
          <w:tcPr>
            <w:tcW w:w="1800" w:type="dxa"/>
          </w:tcPr>
          <w:p w:rsidR="0036181C" w:rsidRPr="00034927" w:rsidRDefault="0036181C">
            <w:pPr>
              <w:tabs>
                <w:tab w:val="left" w:pos="8460"/>
              </w:tabs>
              <w:spacing w:before="60" w:after="60"/>
              <w:ind w:firstLine="305"/>
              <w:rPr>
                <w:lang w:val="en-GB"/>
              </w:rPr>
            </w:pPr>
            <w:r w:rsidRPr="00034927">
              <w:rPr>
                <w:lang w:val="en-GB"/>
              </w:rPr>
              <w:t>Rhythm</w:t>
            </w:r>
          </w:p>
        </w:tc>
        <w:tc>
          <w:tcPr>
            <w:tcW w:w="4320" w:type="dxa"/>
          </w:tcPr>
          <w:p w:rsidR="0036181C" w:rsidRPr="00034927" w:rsidRDefault="0036181C">
            <w:pPr>
              <w:tabs>
                <w:tab w:val="left" w:pos="8460"/>
              </w:tabs>
              <w:spacing w:before="60" w:after="60"/>
              <w:rPr>
                <w:lang w:val="en-GB"/>
              </w:rPr>
            </w:pPr>
            <w:r w:rsidRPr="00034927">
              <w:rPr>
                <w:lang w:val="en-GB"/>
              </w:rPr>
              <w:t>Composite group flashing (</w:t>
            </w:r>
            <w:r w:rsidRPr="00034927">
              <w:rPr>
                <w:color w:val="000000"/>
                <w:lang w:val="en-GB"/>
              </w:rPr>
              <w:t>2 + 1)</w:t>
            </w:r>
          </w:p>
        </w:tc>
        <w:tc>
          <w:tcPr>
            <w:tcW w:w="4320" w:type="dxa"/>
          </w:tcPr>
          <w:p w:rsidR="0036181C" w:rsidRPr="00034927" w:rsidRDefault="0036181C">
            <w:pPr>
              <w:tabs>
                <w:tab w:val="left" w:pos="8460"/>
              </w:tabs>
              <w:spacing w:before="60" w:after="60"/>
              <w:rPr>
                <w:lang w:val="en-GB"/>
              </w:rPr>
            </w:pPr>
            <w:r w:rsidRPr="00034927">
              <w:rPr>
                <w:lang w:val="en-GB"/>
              </w:rPr>
              <w:t xml:space="preserve">Composite group flashing (2 </w:t>
            </w:r>
            <w:r w:rsidRPr="00034927">
              <w:rPr>
                <w:color w:val="000000"/>
                <w:lang w:val="en-GB"/>
              </w:rPr>
              <w:t>+ 1</w:t>
            </w:r>
            <w:r w:rsidRPr="00034927">
              <w:rPr>
                <w:lang w:val="en-GB"/>
              </w:rPr>
              <w:t>)</w:t>
            </w:r>
          </w:p>
        </w:tc>
      </w:tr>
    </w:tbl>
    <w:p w:rsidR="0036181C" w:rsidRPr="00034927" w:rsidRDefault="0036181C">
      <w:pPr>
        <w:pStyle w:val="Heading1"/>
        <w:sectPr w:rsidR="0036181C" w:rsidRPr="00034927">
          <w:pgSz w:w="11906" w:h="16838" w:code="9"/>
          <w:pgMar w:top="357" w:right="720" w:bottom="357" w:left="720" w:header="850" w:footer="288" w:gutter="0"/>
          <w:cols w:space="425"/>
          <w:docGrid w:type="lines" w:linePitch="312"/>
        </w:sectPr>
      </w:pPr>
    </w:p>
    <w:p w:rsidR="0036181C" w:rsidRPr="00034927" w:rsidRDefault="00792C07" w:rsidP="0036181C">
      <w:pPr>
        <w:jc w:val="center"/>
        <w:rPr>
          <w:lang w:val="en-GB"/>
        </w:rPr>
      </w:pPr>
      <w:r>
        <w:rPr>
          <w:noProof/>
          <w:lang w:val="en-GB" w:eastAsia="en-GB"/>
        </w:rPr>
        <w:lastRenderedPageBreak/>
        <mc:AlternateContent>
          <mc:Choice Requires="wps">
            <w:drawing>
              <wp:anchor distT="0" distB="0" distL="114300" distR="114300" simplePos="0" relativeHeight="251665920" behindDoc="0" locked="0" layoutInCell="1" allowOverlap="1" wp14:anchorId="14320ED0" wp14:editId="5F6EFDF4">
                <wp:simplePos x="0" y="0"/>
                <wp:positionH relativeFrom="column">
                  <wp:posOffset>7012305</wp:posOffset>
                </wp:positionH>
                <wp:positionV relativeFrom="paragraph">
                  <wp:posOffset>3195320</wp:posOffset>
                </wp:positionV>
                <wp:extent cx="276225" cy="257175"/>
                <wp:effectExtent l="11430" t="13970" r="7620" b="5080"/>
                <wp:wrapNone/>
                <wp:docPr id="1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 cy="257175"/>
                        </a:xfrm>
                        <a:prstGeom prst="rect">
                          <a:avLst/>
                        </a:prstGeom>
                        <a:solidFill>
                          <a:srgbClr val="FFFF00"/>
                        </a:solidFill>
                        <a:ln w="9525">
                          <a:solidFill>
                            <a:srgbClr val="000000"/>
                          </a:solidFill>
                          <a:miter lim="800000"/>
                          <a:headEnd/>
                          <a:tailEnd/>
                        </a:ln>
                      </wps:spPr>
                      <wps:txbx>
                        <w:txbxContent>
                          <w:p w:rsidR="00840F7F" w:rsidRDefault="00840F7F">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27" type="#_x0000_t202" style="position:absolute;left:0;text-align:left;margin-left:552.15pt;margin-top:251.6pt;width:21.75pt;height:20.2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2XbLLwIAAFcEAAAOAAAAZHJzL2Uyb0RvYy54bWysVNtu2zAMfR+wfxD0vtjxkqY14hRdugwD&#10;ugvQ7gNkWY6FSaImKbGzry8lJ1m6AXsY5gdBlKhD8hzSy9tBK7IXzkswFZ1OckqE4dBIs63ot6fN&#10;m2tKfGCmYQqMqOhBeHq7ev1q2dtSFNCBaoQjCGJ82duKdiHYMss874RmfgJWGLxswWkW0HTbrHGs&#10;R3StsiLPr7IeXGMdcOE9nt6Pl3SV8NtW8PClbb0IRFUUcwtpdWmt45qtlqzcOmY7yY9psH/IQjNp&#10;MOgZ6p4FRnZO/gGlJXfgoQ0TDjqDtpVcpBqwmmn+WzWPHbMi1YLkeHumyf8/WP55/9UR2aB2bykx&#10;TKNGT2II5B0MZBbp6a0v0evRol8Y8BhdU6nePgD/7omBdcfMVtw5B30nWIPpTePL7OLpiOMjSN1/&#10;ggbDsF2ABDS0TkfukA2C6CjT4SxNTIXjYbG4Koo5JRyvivliupinCKw8PbbOhw8CNImbijpUPoGz&#10;/YMPMRlWnlxiLA9KNhupVDLctl4rR/YMu2SDX54aA5+8cFOG9BW9mWMef4fI03dM8AWElgHbXUld&#10;0euzEysja+9Nk5oxMKnGPcZX5khjZG7kMAz1MAp2UqeG5oC8Ohi7G6cRNx24n5T02NkV9T92zAlK&#10;1EeD2txMZ7M4CsmYzRcFGu7ypr68YYYjVEUDJeN2Hcbx2Vkntx1GGrvBwB3q2crEdRR+zOqYPnZv&#10;kuA4aXE8Lu3k9et/sHoGAAD//wMAUEsDBBQABgAIAAAAIQDvgI0U4wAAAA0BAAAPAAAAZHJzL2Rv&#10;d25yZXYueG1sTI9LT8MwEITvSPwHa5G4UecFhRCnQkhF4tACoRLi5iabB8TrNHbb8O/ZnuA4s59m&#10;Z7LFZHpxwNF1lhSEswAEUmmrjhoFm/fl1S0I5zVVureECn7QwSI/P8t0WtkjveGh8I3gEHKpVtB6&#10;P6RSurJFo93MDkh8q+1otGc5NrIa9ZHDTS+jILiRRnfEH1o94GOL5XexNwo+d/v65eNrQ0/RK653&#10;z8u7VV2slLq8mB7uQXic/B8Mp/pcHXLutLV7qpzoWYdBEjOr4DqIIxAnJEzmPGfLVhLPQeaZ/L8i&#10;/wUAAP//AwBQSwECLQAUAAYACAAAACEAtoM4kv4AAADhAQAAEwAAAAAAAAAAAAAAAAAAAAAAW0Nv&#10;bnRlbnRfVHlwZXNdLnhtbFBLAQItABQABgAIAAAAIQA4/SH/1gAAAJQBAAALAAAAAAAAAAAAAAAA&#10;AC8BAABfcmVscy8ucmVsc1BLAQItABQABgAIAAAAIQC52XbLLwIAAFcEAAAOAAAAAAAAAAAAAAAA&#10;AC4CAABkcnMvZTJvRG9jLnhtbFBLAQItABQABgAIAAAAIQDvgI0U4wAAAA0BAAAPAAAAAAAAAAAA&#10;AAAAAIkEAABkcnMvZG93bnJldi54bWxQSwUGAAAAAAQABADzAAAAmQUAAAAA&#10;" fillcolor="yellow">
                <v:textbox>
                  <w:txbxContent>
                    <w:p w:rsidR="002968FF" w:rsidRDefault="002968FF">
                      <w:r>
                        <w:t>B</w:t>
                      </w:r>
                    </w:p>
                  </w:txbxContent>
                </v:textbox>
              </v:shape>
            </w:pict>
          </mc:Fallback>
        </mc:AlternateContent>
      </w:r>
      <w:r>
        <w:rPr>
          <w:noProof/>
          <w:lang w:val="en-GB" w:eastAsia="en-GB"/>
        </w:rPr>
        <mc:AlternateContent>
          <mc:Choice Requires="wps">
            <w:drawing>
              <wp:anchor distT="0" distB="0" distL="114300" distR="114300" simplePos="0" relativeHeight="251666944" behindDoc="0" locked="0" layoutInCell="1" allowOverlap="1" wp14:anchorId="401162EA" wp14:editId="760C8CB6">
                <wp:simplePos x="0" y="0"/>
                <wp:positionH relativeFrom="column">
                  <wp:posOffset>7202805</wp:posOffset>
                </wp:positionH>
                <wp:positionV relativeFrom="paragraph">
                  <wp:posOffset>2623820</wp:posOffset>
                </wp:positionV>
                <wp:extent cx="676275" cy="619125"/>
                <wp:effectExtent l="11430" t="52070" r="45720" b="5080"/>
                <wp:wrapNone/>
                <wp:docPr id="12"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76275" cy="6191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3" o:spid="_x0000_s1026" type="#_x0000_t32" style="position:absolute;margin-left:567.15pt;margin-top:206.6pt;width:53.25pt;height:48.75pt;flip:y;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lMjPQIAAGwEAAAOAAAAZHJzL2Uyb0RvYy54bWysVMGO2jAQvVfqP1i+QxIWWIgIq1UCvWxb&#10;pN32bmyHWHVsyzYEVPXfO3aybGkvVdUcnHE88+bNzHNWD+dWohO3TmhV4GycYsQV1UyoQ4G/vGxH&#10;C4ycJ4oRqRUv8IU7/LB+/27VmZxPdKMl4xYBiHJ5ZwrceG/yJHG04S1xY224gsNa25Z42NpDwizp&#10;AL2VySRN50mnLTNWU+4cfK36Q7yO+HXNqf9c1457JAsM3HxcbVz3YU3WK5IfLDGNoAMN8g8sWiIU&#10;JL1CVcQTdLTiD6hWUKudrv2Y6jbRdS0ojzVANVn6WzXPDTE81gLNcebaJvf/YOmn084iwWB2E4wU&#10;aWFGj0evY2p0F/rTGZeDW6l2NlRIz+rZPGn6zSGly4aoA4/OLxcDsVmISG5CwsYZyLLvPmoGPgTw&#10;Y7POtW1RLYX5GgIDODQEneN0Ltfp8LNHFD7O7+eT+xlGFI7m2TKbzGIukgeYEGys8x+4blEwCuy8&#10;JeLQ+FIrBTrQtk9BTk/OB5JvASFY6a2QMspBKtQVeDmDBOHEaSlYOIwbe9iX0qITCYKKz8Dixs3q&#10;o2IRrOGEbQbbEyHBRj62ylsBzZMch2wtZxhJDncoWD09qUJGKB8ID1avqe/LdLlZbBbT0XQy34ym&#10;aVWNHrfldDTfZvez6q4qyyr7Echn07wRjHEV+L/qO5v+nX6Gm9Yr86rwa6OSW/TYUSD7+o6koxLC&#10;8HsZ7TW77GyoLogCJB2dh+sX7syv++j19pNY/wQAAP//AwBQSwMEFAAGAAgAAAAhAB1IrqXiAAAA&#10;DQEAAA8AAABkcnMvZG93bnJldi54bWxMj8tOwzAQRfdI/IM1SGxQa+dRqEKcCgGlK1SRlr0bmyRq&#10;PI5it03+nukKlldzdOfcfDXajp3N4FuHEqK5AGawcrrFWsJ+t54tgfmgUKvOoZEwGQ+r4vYmV5l2&#10;F/wy5zLUjErQZ0pCE0Kfce6rxljl5643SLcfN1gVKA4114O6ULnteCzEI7eqRfrQqN68NqY6licr&#10;4a3cLtbfD/sxnqrNZ/mxPG5xepfy/m58eQYWzBj+YLjqkzoU5HRwJ9SedZSjJE2IlZBGSQzsisSp&#10;oDkHCYtIPAEvcv5/RfELAAD//wMAUEsBAi0AFAAGAAgAAAAhALaDOJL+AAAA4QEAABMAAAAAAAAA&#10;AAAAAAAAAAAAAFtDb250ZW50X1R5cGVzXS54bWxQSwECLQAUAAYACAAAACEAOP0h/9YAAACUAQAA&#10;CwAAAAAAAAAAAAAAAAAvAQAAX3JlbHMvLnJlbHNQSwECLQAUAAYACAAAACEAYLpTIz0CAABsBAAA&#10;DgAAAAAAAAAAAAAAAAAuAgAAZHJzL2Uyb0RvYy54bWxQSwECLQAUAAYACAAAACEAHUiupeIAAAAN&#10;AQAADwAAAAAAAAAAAAAAAACXBAAAZHJzL2Rvd25yZXYueG1sUEsFBgAAAAAEAAQA8wAAAKYFAAAA&#10;AA==&#10;">
                <v:stroke endarrow="block"/>
              </v:shape>
            </w:pict>
          </mc:Fallback>
        </mc:AlternateContent>
      </w:r>
      <w:r>
        <w:rPr>
          <w:noProof/>
          <w:lang w:val="en-GB" w:eastAsia="en-GB"/>
        </w:rPr>
        <mc:AlternateContent>
          <mc:Choice Requires="wps">
            <w:drawing>
              <wp:anchor distT="0" distB="0" distL="114300" distR="114300" simplePos="0" relativeHeight="251663872" behindDoc="0" locked="0" layoutInCell="1" allowOverlap="1" wp14:anchorId="5A7F1CEC" wp14:editId="59857ED9">
                <wp:simplePos x="0" y="0"/>
                <wp:positionH relativeFrom="column">
                  <wp:posOffset>1049655</wp:posOffset>
                </wp:positionH>
                <wp:positionV relativeFrom="paragraph">
                  <wp:posOffset>5347970</wp:posOffset>
                </wp:positionV>
                <wp:extent cx="4010025" cy="704850"/>
                <wp:effectExtent l="11430" t="13970" r="7620" b="508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0025" cy="704850"/>
                        </a:xfrm>
                        <a:prstGeom prst="rect">
                          <a:avLst/>
                        </a:prstGeom>
                        <a:solidFill>
                          <a:srgbClr val="FFFFFF"/>
                        </a:solidFill>
                        <a:ln w="9525">
                          <a:solidFill>
                            <a:srgbClr val="000000"/>
                          </a:solidFill>
                          <a:miter lim="800000"/>
                          <a:headEnd/>
                          <a:tailEnd/>
                        </a:ln>
                      </wps:spPr>
                      <wps:txbx>
                        <w:txbxContent>
                          <w:p w:rsidR="00840F7F" w:rsidRPr="002968FF" w:rsidRDefault="00840F7F" w:rsidP="002968FF">
                            <w:pPr>
                              <w:rPr>
                                <w:sz w:val="16"/>
                                <w:szCs w:val="16"/>
                              </w:rPr>
                            </w:pPr>
                            <w:r w:rsidRPr="002968FF">
                              <w:rPr>
                                <w:sz w:val="16"/>
                                <w:szCs w:val="16"/>
                              </w:rPr>
                              <w:t>Information believed correct at time of issue by IALA</w:t>
                            </w:r>
                            <w:r>
                              <w:rPr>
                                <w:sz w:val="16"/>
                                <w:szCs w:val="16"/>
                              </w:rPr>
                              <w:t xml:space="preserve"> </w:t>
                            </w:r>
                            <w:r w:rsidRPr="002968FF">
                              <w:rPr>
                                <w:sz w:val="16"/>
                                <w:szCs w:val="16"/>
                              </w:rPr>
                              <w:t>(March 2010)</w:t>
                            </w:r>
                          </w:p>
                          <w:p w:rsidR="00840F7F" w:rsidRPr="002968FF" w:rsidRDefault="00840F7F" w:rsidP="002968FF">
                            <w:pPr>
                              <w:pStyle w:val="Bullet1"/>
                              <w:spacing w:before="0" w:after="0"/>
                              <w:rPr>
                                <w:sz w:val="16"/>
                                <w:szCs w:val="16"/>
                              </w:rPr>
                            </w:pPr>
                            <w:r w:rsidRPr="002968FF">
                              <w:rPr>
                                <w:sz w:val="16"/>
                                <w:szCs w:val="16"/>
                              </w:rPr>
                              <w:t>Not to be used for navigation</w:t>
                            </w:r>
                          </w:p>
                          <w:p w:rsidR="00840F7F" w:rsidRPr="002968FF" w:rsidRDefault="00840F7F" w:rsidP="002968FF">
                            <w:pPr>
                              <w:pStyle w:val="Bullet1"/>
                              <w:spacing w:before="0" w:after="0"/>
                              <w:rPr>
                                <w:sz w:val="16"/>
                                <w:szCs w:val="16"/>
                              </w:rPr>
                            </w:pPr>
                            <w:r w:rsidRPr="002968FF">
                              <w:rPr>
                                <w:sz w:val="16"/>
                                <w:szCs w:val="16"/>
                              </w:rPr>
                              <w:t>Users should consult current nautical publications for latest status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28" type="#_x0000_t202" style="position:absolute;left:0;text-align:left;margin-left:82.65pt;margin-top:421.1pt;width:315.75pt;height:55.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WsQKQIAAFgEAAAOAAAAZHJzL2Uyb0RvYy54bWysVFFv0zAQfkfiP1h+p0mrlnVR02l0FCGN&#10;gbTxAy6O01g4PmO7Tcqv5+x0pRqIB0QeLJ/v/Pnu++6yuhk6zQ7SeYWm5NNJzpk0AmtldiX/+rR9&#10;s+TMBzA1aDSy5Efp+c369atVbws5wxZ1LR0jEOOL3pa8DcEWWeZFKzvwE7TSkLNB10Eg0+2y2kFP&#10;6J3OZnn+NuvR1dahkN7T6d3o5OuE3zRShM9N42VguuSUW0irS2sV12y9gmLnwLZKnNKAf8iiA2Xo&#10;0TPUHQRge6d+g+qUcOixCROBXYZNo4RMNVA10/xFNY8tWJlqIXK8PdPk/x+seDh8cUzVpN2UMwMd&#10;afQkh8De4cBmkZ7e+oKiHi3FhYGOKTSV6u09im+eGdy0YHby1jnsWwk1pTeNN7OLqyOOjyBV/wlr&#10;egb2ARPQ0LguckdsMEInmY5naWIqgg7nxE4+W3AmyHeVz5eLpF0GxfNt63z4ILFjcVNyR9IndDjc&#10;+xCzgeI5JD7mUat6q7ROhttVG+3YAahNtulLBbwI04b1Jb9eUB5/h8jT9yeITgXqd626ki/PQVBE&#10;2t6bOnVjAKXHPaWszYnHSN1IYhiqISl2lqfC+kjEOhzbm8aRNi26H5z11Nol99/34CRn+qMhca6n&#10;83mchWTMF1czMtylp7r0gBEEVfLA2bjdhHF+9tapXUsvje1g8JYEbVTiOio/ZnVKn9o3SXAatTgf&#10;l3aK+vVDWP8EAAD//wMAUEsDBBQABgAIAAAAIQA5BXSX4AAAAAsBAAAPAAAAZHJzL2Rvd25yZXYu&#10;eG1sTI/BTsMwEETvSPyDtUhcUOuQ0LQJcSqEBKI3aBFc3dhNIux1sN00/D3bExxHO3r7plpP1rBR&#10;+9A7FHA7T4BpbJzqsRXwvnuarYCFKFFJ41AL+NEB1vXlRSVL5U74psdtbBlBMJRSQBfjUHIemk5b&#10;GeZu0Ei3g/NWRoq+5crLE8Gt4WmS5NzKHulDJwf92Onma3u0AlZ3L+Nn2GSvH01+MEW8WY7P316I&#10;66vp4R5Y1FP8K8NZn9ShJqe9O6IKzFDOFxlVz7A0BUaNZZHTmL2AYpGlwOuK/99Q/wIAAP//AwBQ&#10;SwECLQAUAAYACAAAACEAtoM4kv4AAADhAQAAEwAAAAAAAAAAAAAAAAAAAAAAW0NvbnRlbnRfVHlw&#10;ZXNdLnhtbFBLAQItABQABgAIAAAAIQA4/SH/1gAAAJQBAAALAAAAAAAAAAAAAAAAAC8BAABfcmVs&#10;cy8ucmVsc1BLAQItABQABgAIAAAAIQBXOWsQKQIAAFgEAAAOAAAAAAAAAAAAAAAAAC4CAABkcnMv&#10;ZTJvRG9jLnhtbFBLAQItABQABgAIAAAAIQA5BXSX4AAAAAsBAAAPAAAAAAAAAAAAAAAAAIMEAABk&#10;cnMvZG93bnJldi54bWxQSwUGAAAAAAQABADzAAAAkAUAAAAA&#10;">
                <v:textbox>
                  <w:txbxContent>
                    <w:p w:rsidR="002968FF" w:rsidRPr="002968FF" w:rsidRDefault="00E2119C" w:rsidP="002968FF">
                      <w:pPr>
                        <w:rPr>
                          <w:sz w:val="16"/>
                          <w:szCs w:val="16"/>
                        </w:rPr>
                      </w:pPr>
                      <w:r w:rsidRPr="002968FF">
                        <w:rPr>
                          <w:sz w:val="16"/>
                          <w:szCs w:val="16"/>
                        </w:rPr>
                        <w:t>Information believed correct at time of issue by IALA</w:t>
                      </w:r>
                      <w:r w:rsidR="002968FF">
                        <w:rPr>
                          <w:sz w:val="16"/>
                          <w:szCs w:val="16"/>
                        </w:rPr>
                        <w:t xml:space="preserve"> </w:t>
                      </w:r>
                      <w:r w:rsidR="002968FF" w:rsidRPr="002968FF">
                        <w:rPr>
                          <w:sz w:val="16"/>
                          <w:szCs w:val="16"/>
                        </w:rPr>
                        <w:t>(March 2010)</w:t>
                      </w:r>
                    </w:p>
                    <w:p w:rsidR="002968FF" w:rsidRPr="002968FF" w:rsidRDefault="002968FF" w:rsidP="002968FF">
                      <w:pPr>
                        <w:pStyle w:val="Bullet1"/>
                        <w:spacing w:before="0" w:after="0"/>
                        <w:rPr>
                          <w:sz w:val="16"/>
                          <w:szCs w:val="16"/>
                        </w:rPr>
                      </w:pPr>
                      <w:r w:rsidRPr="002968FF">
                        <w:rPr>
                          <w:sz w:val="16"/>
                          <w:szCs w:val="16"/>
                        </w:rPr>
                        <w:t>Not to be used for navigation</w:t>
                      </w:r>
                    </w:p>
                    <w:p w:rsidR="002968FF" w:rsidRPr="002968FF" w:rsidRDefault="002968FF" w:rsidP="002968FF">
                      <w:pPr>
                        <w:pStyle w:val="Bullet1"/>
                        <w:spacing w:before="0" w:after="0"/>
                        <w:rPr>
                          <w:sz w:val="16"/>
                          <w:szCs w:val="16"/>
                        </w:rPr>
                      </w:pPr>
                      <w:r w:rsidRPr="002968FF">
                        <w:rPr>
                          <w:sz w:val="16"/>
                          <w:szCs w:val="16"/>
                        </w:rPr>
                        <w:t>Users should consult current nautical publications for latest status</w:t>
                      </w:r>
                    </w:p>
                  </w:txbxContent>
                </v:textbox>
              </v:shape>
            </w:pict>
          </mc:Fallback>
        </mc:AlternateContent>
      </w:r>
      <w:r w:rsidR="0036181C" w:rsidRPr="00034927">
        <w:rPr>
          <w:noProof/>
          <w:lang w:val="en-GB" w:eastAsia="en-GB"/>
        </w:rPr>
        <w:drawing>
          <wp:inline distT="0" distB="0" distL="0" distR="0" wp14:anchorId="716020FF" wp14:editId="0FDED27F">
            <wp:extent cx="9001125" cy="6229350"/>
            <wp:effectExtent l="19050" t="0" r="9525" b="0"/>
            <wp:docPr id="21" name="Picture 2" descr="IALA_World_map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ALA_World_map_V2"/>
                    <pic:cNvPicPr>
                      <a:picLocks noChangeAspect="1" noChangeArrowheads="1"/>
                    </pic:cNvPicPr>
                  </pic:nvPicPr>
                  <pic:blipFill>
                    <a:blip r:embed="rId29" cstate="print"/>
                    <a:srcRect l="4761" t="10097" r="4761" b="1346"/>
                    <a:stretch>
                      <a:fillRect/>
                    </a:stretch>
                  </pic:blipFill>
                  <pic:spPr bwMode="auto">
                    <a:xfrm>
                      <a:off x="0" y="0"/>
                      <a:ext cx="9001125" cy="6229350"/>
                    </a:xfrm>
                    <a:prstGeom prst="rect">
                      <a:avLst/>
                    </a:prstGeom>
                    <a:noFill/>
                    <a:ln w="9525">
                      <a:noFill/>
                      <a:miter lim="800000"/>
                      <a:headEnd/>
                      <a:tailEnd/>
                    </a:ln>
                  </pic:spPr>
                </pic:pic>
              </a:graphicData>
            </a:graphic>
          </wp:inline>
        </w:drawing>
      </w:r>
    </w:p>
    <w:p w:rsidR="0036181C" w:rsidRPr="00034927" w:rsidRDefault="0036181C" w:rsidP="0036181C">
      <w:pPr>
        <w:rPr>
          <w:lang w:val="en-GB"/>
        </w:rPr>
        <w:sectPr w:rsidR="0036181C" w:rsidRPr="00034927" w:rsidSect="0036181C">
          <w:headerReference w:type="default" r:id="rId30"/>
          <w:footerReference w:type="default" r:id="rId31"/>
          <w:pgSz w:w="16838" w:h="11906" w:orient="landscape" w:code="9"/>
          <w:pgMar w:top="720" w:right="357" w:bottom="720" w:left="357" w:header="850" w:footer="288" w:gutter="0"/>
          <w:cols w:space="425"/>
          <w:docGrid w:type="lines" w:linePitch="312"/>
        </w:sectPr>
      </w:pPr>
    </w:p>
    <w:p w:rsidR="0036181C" w:rsidRPr="00034927" w:rsidRDefault="0036181C">
      <w:pPr>
        <w:pStyle w:val="Heading1"/>
      </w:pPr>
      <w:r w:rsidRPr="00034927">
        <w:lastRenderedPageBreak/>
        <w:t>CARDINAL MARKS</w:t>
      </w:r>
    </w:p>
    <w:p w:rsidR="0036181C" w:rsidRPr="00034927" w:rsidRDefault="0036181C">
      <w:pPr>
        <w:pStyle w:val="Heading2"/>
      </w:pPr>
      <w:r w:rsidRPr="00034927">
        <w:t>Definition of Cardinal quadrants and marks</w:t>
      </w:r>
    </w:p>
    <w:p w:rsidR="0036181C" w:rsidRPr="00034927" w:rsidRDefault="0036181C">
      <w:pPr>
        <w:pStyle w:val="BodyText"/>
        <w:rPr>
          <w:lang w:val="en-GB"/>
        </w:rPr>
      </w:pPr>
      <w:r w:rsidRPr="00034927">
        <w:rPr>
          <w:lang w:val="en-GB"/>
        </w:rPr>
        <w:t>The four quadrants (North, East, South and West) are bounded by the true bearings NW-NE, NE-SE, SE-SW, and SW-NW, taken from the point of interest.</w:t>
      </w:r>
    </w:p>
    <w:p w:rsidR="0036181C" w:rsidRPr="00034927" w:rsidRDefault="0036181C">
      <w:pPr>
        <w:pStyle w:val="Heading3"/>
      </w:pPr>
      <w:r w:rsidRPr="00034927">
        <w:t xml:space="preserve">A Cardinal </w:t>
      </w:r>
      <w:proofErr w:type="gramStart"/>
      <w:r w:rsidRPr="00034927">
        <w:t>mark</w:t>
      </w:r>
      <w:proofErr w:type="gramEnd"/>
      <w:r w:rsidRPr="00034927">
        <w:t xml:space="preserve"> is named after the quadrant in which it is placed.</w:t>
      </w:r>
    </w:p>
    <w:p w:rsidR="0036181C" w:rsidRPr="00034927" w:rsidRDefault="0036181C">
      <w:pPr>
        <w:pStyle w:val="Heading3"/>
      </w:pPr>
      <w:r w:rsidRPr="00034927">
        <w:t xml:space="preserve">The name of a Cardinal </w:t>
      </w:r>
      <w:proofErr w:type="gramStart"/>
      <w:r w:rsidRPr="00034927">
        <w:t>mark</w:t>
      </w:r>
      <w:proofErr w:type="gramEnd"/>
      <w:r w:rsidRPr="00034927">
        <w:t xml:space="preserve"> indicates that it should be passed to the named side of the mark.</w:t>
      </w:r>
    </w:p>
    <w:p w:rsidR="0036181C" w:rsidRPr="00034927" w:rsidRDefault="00665A02">
      <w:pPr>
        <w:pStyle w:val="Heading3"/>
      </w:pPr>
      <w:r>
        <w:t>The Cardinal m</w:t>
      </w:r>
      <w:r w:rsidR="0036181C" w:rsidRPr="00034927">
        <w:t>arks in Region A and Region B, and their use, are the same</w:t>
      </w:r>
    </w:p>
    <w:p w:rsidR="0036181C" w:rsidRPr="00034927" w:rsidRDefault="0036181C">
      <w:pPr>
        <w:pStyle w:val="Heading2"/>
      </w:pPr>
      <w:r w:rsidRPr="00034927">
        <w:t>Use of Cardinal Marks</w:t>
      </w:r>
    </w:p>
    <w:p w:rsidR="0036181C" w:rsidRPr="00034927" w:rsidRDefault="0036181C">
      <w:pPr>
        <w:pStyle w:val="BodyText"/>
        <w:rPr>
          <w:lang w:val="en-GB"/>
        </w:rPr>
      </w:pPr>
      <w:r w:rsidRPr="00034927">
        <w:rPr>
          <w:lang w:val="en-GB"/>
        </w:rPr>
        <w:t xml:space="preserve">A Cardinal </w:t>
      </w:r>
      <w:proofErr w:type="gramStart"/>
      <w:r w:rsidRPr="00034927">
        <w:rPr>
          <w:lang w:val="en-GB"/>
        </w:rPr>
        <w:t>mark</w:t>
      </w:r>
      <w:proofErr w:type="gramEnd"/>
      <w:r w:rsidRPr="00034927">
        <w:rPr>
          <w:lang w:val="en-GB"/>
        </w:rPr>
        <w:t xml:space="preserve"> may be used, for example:</w:t>
      </w:r>
    </w:p>
    <w:p w:rsidR="0036181C" w:rsidRPr="00034927" w:rsidRDefault="0036181C">
      <w:pPr>
        <w:pStyle w:val="Heading3"/>
      </w:pPr>
      <w:r w:rsidRPr="00034927">
        <w:t>To indicate that the deepest water in that area is on the named side of the mark.</w:t>
      </w:r>
    </w:p>
    <w:p w:rsidR="0036181C" w:rsidRPr="00034927" w:rsidRDefault="0036181C">
      <w:pPr>
        <w:pStyle w:val="Heading3"/>
      </w:pPr>
      <w:r w:rsidRPr="00034927">
        <w:t>To indicate the safe side on which to pass a danger.</w:t>
      </w:r>
    </w:p>
    <w:p w:rsidR="0036181C" w:rsidRPr="00034927" w:rsidRDefault="0036181C">
      <w:pPr>
        <w:pStyle w:val="Heading3"/>
      </w:pPr>
      <w:r w:rsidRPr="00034927">
        <w:t>To draw attention to a feature in a channel such as a bend, a junction, a bifurcation or the end of a shoal.</w:t>
      </w:r>
    </w:p>
    <w:p w:rsidR="0036181C" w:rsidRPr="00034927" w:rsidRDefault="0036181C">
      <w:pPr>
        <w:pStyle w:val="Heading3"/>
      </w:pPr>
      <w:r w:rsidRPr="00034927">
        <w:t>Competent Authorities should consider carefully before establishing too many cardinal marks in a waterway or area as this can lead to confusion, given their white lights of similar characteristics.</w:t>
      </w:r>
    </w:p>
    <w:p w:rsidR="0036181C" w:rsidRPr="00034927" w:rsidRDefault="0036181C">
      <w:pPr>
        <w:pStyle w:val="Heading2"/>
      </w:pPr>
      <w:r w:rsidRPr="00034927">
        <w:t>Description of Cardinal Marks</w:t>
      </w:r>
    </w:p>
    <w:tbl>
      <w:tblPr>
        <w:tblW w:w="10458"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000" w:firstRow="0" w:lastRow="0" w:firstColumn="0" w:lastColumn="0" w:noHBand="0" w:noVBand="0"/>
      </w:tblPr>
      <w:tblGrid>
        <w:gridCol w:w="1803"/>
        <w:gridCol w:w="3969"/>
        <w:gridCol w:w="4686"/>
      </w:tblGrid>
      <w:tr w:rsidR="002968FF" w:rsidRPr="00034927" w:rsidTr="002968FF">
        <w:trPr>
          <w:tblHeader/>
          <w:jc w:val="center"/>
        </w:trPr>
        <w:tc>
          <w:tcPr>
            <w:tcW w:w="1800" w:type="dxa"/>
          </w:tcPr>
          <w:p w:rsidR="002968FF" w:rsidRPr="00034927" w:rsidRDefault="002968FF" w:rsidP="00840F7F">
            <w:pPr>
              <w:tabs>
                <w:tab w:val="left" w:pos="8460"/>
              </w:tabs>
              <w:spacing w:before="60" w:after="60"/>
              <w:rPr>
                <w:lang w:val="en-GB"/>
              </w:rPr>
            </w:pPr>
          </w:p>
        </w:tc>
        <w:tc>
          <w:tcPr>
            <w:tcW w:w="3962" w:type="dxa"/>
          </w:tcPr>
          <w:p w:rsidR="002968FF" w:rsidRPr="00034927" w:rsidRDefault="002968FF" w:rsidP="00840F7F">
            <w:pPr>
              <w:pStyle w:val="Heading3"/>
            </w:pPr>
            <w:r w:rsidRPr="00034927">
              <w:t>North Cardinal Mark</w:t>
            </w:r>
          </w:p>
        </w:tc>
        <w:tc>
          <w:tcPr>
            <w:tcW w:w="4678" w:type="dxa"/>
          </w:tcPr>
          <w:p w:rsidR="002968FF" w:rsidRPr="00034927" w:rsidRDefault="002968FF" w:rsidP="00840F7F">
            <w:pPr>
              <w:pStyle w:val="Heading3"/>
            </w:pPr>
            <w:r w:rsidRPr="00034927">
              <w:t>East Cardinal Mark</w:t>
            </w:r>
          </w:p>
        </w:tc>
      </w:tr>
      <w:tr w:rsidR="002968FF" w:rsidRPr="00034927" w:rsidTr="002968FF">
        <w:trPr>
          <w:jc w:val="center"/>
        </w:trPr>
        <w:tc>
          <w:tcPr>
            <w:tcW w:w="1800" w:type="dxa"/>
          </w:tcPr>
          <w:p w:rsidR="002968FF" w:rsidRPr="00034927" w:rsidRDefault="002968FF" w:rsidP="00840F7F">
            <w:pPr>
              <w:tabs>
                <w:tab w:val="left" w:pos="8460"/>
              </w:tabs>
              <w:spacing w:before="60" w:after="60"/>
              <w:rPr>
                <w:lang w:val="en-GB"/>
              </w:rPr>
            </w:pPr>
            <w:r w:rsidRPr="00034927">
              <w:rPr>
                <w:lang w:val="en-GB"/>
              </w:rPr>
              <w:t xml:space="preserve">Topmark </w:t>
            </w:r>
            <w:r w:rsidRPr="00034927">
              <w:rPr>
                <w:vertAlign w:val="superscript"/>
                <w:lang w:val="en-GB"/>
              </w:rPr>
              <w:t>(a)</w:t>
            </w:r>
          </w:p>
        </w:tc>
        <w:tc>
          <w:tcPr>
            <w:tcW w:w="3962" w:type="dxa"/>
          </w:tcPr>
          <w:p w:rsidR="002968FF" w:rsidRPr="00034927" w:rsidRDefault="002968FF" w:rsidP="00840F7F">
            <w:pPr>
              <w:tabs>
                <w:tab w:val="left" w:pos="8460"/>
              </w:tabs>
              <w:spacing w:before="60" w:after="60"/>
              <w:rPr>
                <w:lang w:val="en-GB"/>
              </w:rPr>
            </w:pPr>
            <w:r w:rsidRPr="00034927">
              <w:rPr>
                <w:lang w:val="en-GB"/>
              </w:rPr>
              <w:t>2 black cones, one above the other, points upward</w:t>
            </w:r>
          </w:p>
        </w:tc>
        <w:tc>
          <w:tcPr>
            <w:tcW w:w="4678" w:type="dxa"/>
          </w:tcPr>
          <w:p w:rsidR="002968FF" w:rsidRPr="00034927" w:rsidRDefault="002968FF" w:rsidP="00840F7F">
            <w:pPr>
              <w:tabs>
                <w:tab w:val="left" w:pos="8460"/>
              </w:tabs>
              <w:spacing w:before="60" w:after="60"/>
              <w:rPr>
                <w:lang w:val="en-GB"/>
              </w:rPr>
            </w:pPr>
            <w:r w:rsidRPr="00034927">
              <w:rPr>
                <w:lang w:val="en-GB"/>
              </w:rPr>
              <w:t>2 black cones, one above the other, base to base</w:t>
            </w:r>
          </w:p>
        </w:tc>
      </w:tr>
      <w:tr w:rsidR="002968FF" w:rsidRPr="00034927" w:rsidTr="002968FF">
        <w:trPr>
          <w:jc w:val="center"/>
        </w:trPr>
        <w:tc>
          <w:tcPr>
            <w:tcW w:w="1800" w:type="dxa"/>
          </w:tcPr>
          <w:p w:rsidR="002968FF" w:rsidRPr="00034927" w:rsidRDefault="002968FF" w:rsidP="00840F7F">
            <w:pPr>
              <w:tabs>
                <w:tab w:val="left" w:pos="8460"/>
              </w:tabs>
              <w:spacing w:before="60" w:after="60"/>
              <w:rPr>
                <w:lang w:val="en-GB"/>
              </w:rPr>
            </w:pPr>
            <w:r w:rsidRPr="00034927">
              <w:rPr>
                <w:lang w:val="en-GB"/>
              </w:rPr>
              <w:t>Colour</w:t>
            </w:r>
          </w:p>
        </w:tc>
        <w:tc>
          <w:tcPr>
            <w:tcW w:w="3962" w:type="dxa"/>
          </w:tcPr>
          <w:p w:rsidR="002968FF" w:rsidRPr="00034927" w:rsidRDefault="002968FF" w:rsidP="00840F7F">
            <w:pPr>
              <w:tabs>
                <w:tab w:val="left" w:pos="8460"/>
              </w:tabs>
              <w:spacing w:before="60" w:after="60"/>
              <w:rPr>
                <w:lang w:val="en-GB"/>
              </w:rPr>
            </w:pPr>
            <w:r w:rsidRPr="00034927">
              <w:rPr>
                <w:lang w:val="en-GB"/>
              </w:rPr>
              <w:t>Black above yellow</w:t>
            </w:r>
          </w:p>
        </w:tc>
        <w:tc>
          <w:tcPr>
            <w:tcW w:w="4678" w:type="dxa"/>
          </w:tcPr>
          <w:p w:rsidR="002968FF" w:rsidRPr="00034927" w:rsidRDefault="002968FF" w:rsidP="00840F7F">
            <w:pPr>
              <w:tabs>
                <w:tab w:val="left" w:pos="8460"/>
              </w:tabs>
              <w:spacing w:before="60" w:after="60"/>
              <w:rPr>
                <w:lang w:val="en-GB"/>
              </w:rPr>
            </w:pPr>
            <w:r w:rsidRPr="00034927">
              <w:rPr>
                <w:lang w:val="en-GB"/>
              </w:rPr>
              <w:t>Black with a single broad horizontal yellow band</w:t>
            </w:r>
          </w:p>
        </w:tc>
      </w:tr>
      <w:tr w:rsidR="002968FF" w:rsidRPr="00034927" w:rsidTr="002968FF">
        <w:trPr>
          <w:jc w:val="center"/>
        </w:trPr>
        <w:tc>
          <w:tcPr>
            <w:tcW w:w="1800" w:type="dxa"/>
          </w:tcPr>
          <w:p w:rsidR="002968FF" w:rsidRPr="00034927" w:rsidRDefault="002968FF" w:rsidP="00840F7F">
            <w:pPr>
              <w:tabs>
                <w:tab w:val="left" w:pos="8460"/>
              </w:tabs>
              <w:spacing w:before="60" w:after="60"/>
              <w:rPr>
                <w:lang w:val="en-GB"/>
              </w:rPr>
            </w:pPr>
            <w:r w:rsidRPr="00034927">
              <w:rPr>
                <w:lang w:val="en-GB"/>
              </w:rPr>
              <w:t>Shape of buoys</w:t>
            </w:r>
          </w:p>
        </w:tc>
        <w:tc>
          <w:tcPr>
            <w:tcW w:w="3962" w:type="dxa"/>
          </w:tcPr>
          <w:p w:rsidR="002968FF" w:rsidRPr="00034927" w:rsidRDefault="002968FF" w:rsidP="00840F7F">
            <w:pPr>
              <w:tabs>
                <w:tab w:val="left" w:pos="8460"/>
              </w:tabs>
              <w:spacing w:before="60" w:after="60"/>
              <w:rPr>
                <w:lang w:val="en-GB"/>
              </w:rPr>
            </w:pPr>
            <w:r w:rsidRPr="00034927">
              <w:rPr>
                <w:lang w:val="en-GB"/>
              </w:rPr>
              <w:t>Pillar or spar</w:t>
            </w:r>
          </w:p>
        </w:tc>
        <w:tc>
          <w:tcPr>
            <w:tcW w:w="4678" w:type="dxa"/>
          </w:tcPr>
          <w:p w:rsidR="002968FF" w:rsidRPr="00034927" w:rsidRDefault="002968FF" w:rsidP="00840F7F">
            <w:pPr>
              <w:tabs>
                <w:tab w:val="left" w:pos="8460"/>
              </w:tabs>
              <w:spacing w:before="60" w:after="60"/>
              <w:rPr>
                <w:lang w:val="en-GB"/>
              </w:rPr>
            </w:pPr>
            <w:r w:rsidRPr="00034927">
              <w:rPr>
                <w:lang w:val="en-GB"/>
              </w:rPr>
              <w:t>Pillar or spar</w:t>
            </w:r>
          </w:p>
        </w:tc>
      </w:tr>
      <w:tr w:rsidR="002968FF" w:rsidRPr="00034927" w:rsidTr="002968FF">
        <w:trPr>
          <w:jc w:val="center"/>
        </w:trPr>
        <w:tc>
          <w:tcPr>
            <w:tcW w:w="10440" w:type="dxa"/>
            <w:gridSpan w:val="3"/>
          </w:tcPr>
          <w:p w:rsidR="002968FF" w:rsidRPr="00034927" w:rsidRDefault="002968FF" w:rsidP="00840F7F">
            <w:pPr>
              <w:tabs>
                <w:tab w:val="left" w:pos="8460"/>
              </w:tabs>
              <w:spacing w:before="60" w:after="60"/>
              <w:rPr>
                <w:lang w:val="en-GB"/>
              </w:rPr>
            </w:pPr>
            <w:r w:rsidRPr="00034927">
              <w:rPr>
                <w:lang w:val="en-GB"/>
              </w:rPr>
              <w:t>Light (when fitted)</w:t>
            </w:r>
          </w:p>
        </w:tc>
      </w:tr>
      <w:tr w:rsidR="002968FF" w:rsidRPr="00034927" w:rsidTr="002968FF">
        <w:trPr>
          <w:jc w:val="center"/>
        </w:trPr>
        <w:tc>
          <w:tcPr>
            <w:tcW w:w="1800" w:type="dxa"/>
          </w:tcPr>
          <w:p w:rsidR="002968FF" w:rsidRPr="00034927" w:rsidRDefault="002968FF" w:rsidP="00840F7F">
            <w:pPr>
              <w:tabs>
                <w:tab w:val="left" w:pos="8460"/>
              </w:tabs>
              <w:spacing w:before="60" w:after="60"/>
              <w:ind w:firstLine="305"/>
              <w:rPr>
                <w:lang w:val="en-GB"/>
              </w:rPr>
            </w:pPr>
            <w:r w:rsidRPr="00034927">
              <w:rPr>
                <w:lang w:val="en-GB"/>
              </w:rPr>
              <w:t>Colour</w:t>
            </w:r>
          </w:p>
        </w:tc>
        <w:tc>
          <w:tcPr>
            <w:tcW w:w="3962" w:type="dxa"/>
          </w:tcPr>
          <w:p w:rsidR="002968FF" w:rsidRPr="00034927" w:rsidRDefault="002968FF" w:rsidP="00840F7F">
            <w:pPr>
              <w:tabs>
                <w:tab w:val="left" w:pos="8460"/>
              </w:tabs>
              <w:spacing w:before="60" w:after="60"/>
              <w:rPr>
                <w:lang w:val="en-GB"/>
              </w:rPr>
            </w:pPr>
            <w:r w:rsidRPr="00034927">
              <w:rPr>
                <w:lang w:val="en-GB"/>
              </w:rPr>
              <w:t>White</w:t>
            </w:r>
          </w:p>
        </w:tc>
        <w:tc>
          <w:tcPr>
            <w:tcW w:w="4678" w:type="dxa"/>
          </w:tcPr>
          <w:p w:rsidR="002968FF" w:rsidRPr="00034927" w:rsidRDefault="002968FF" w:rsidP="00840F7F">
            <w:pPr>
              <w:tabs>
                <w:tab w:val="left" w:pos="8460"/>
              </w:tabs>
              <w:spacing w:before="60" w:after="60"/>
              <w:rPr>
                <w:lang w:val="en-GB"/>
              </w:rPr>
            </w:pPr>
            <w:r w:rsidRPr="00034927">
              <w:rPr>
                <w:lang w:val="en-GB"/>
              </w:rPr>
              <w:t>White</w:t>
            </w:r>
          </w:p>
        </w:tc>
      </w:tr>
      <w:tr w:rsidR="002968FF" w:rsidRPr="00034927" w:rsidTr="002968FF">
        <w:trPr>
          <w:jc w:val="center"/>
        </w:trPr>
        <w:tc>
          <w:tcPr>
            <w:tcW w:w="1800" w:type="dxa"/>
          </w:tcPr>
          <w:p w:rsidR="002968FF" w:rsidRPr="00034927" w:rsidRDefault="002968FF" w:rsidP="00840F7F">
            <w:pPr>
              <w:tabs>
                <w:tab w:val="left" w:pos="8460"/>
              </w:tabs>
              <w:spacing w:before="60" w:after="60"/>
              <w:ind w:firstLine="305"/>
              <w:rPr>
                <w:lang w:val="en-GB"/>
              </w:rPr>
            </w:pPr>
            <w:r w:rsidRPr="00034927">
              <w:rPr>
                <w:lang w:val="en-GB"/>
              </w:rPr>
              <w:t>Rhythm</w:t>
            </w:r>
          </w:p>
        </w:tc>
        <w:tc>
          <w:tcPr>
            <w:tcW w:w="3962" w:type="dxa"/>
          </w:tcPr>
          <w:p w:rsidR="002968FF" w:rsidRPr="00034927" w:rsidRDefault="002968FF" w:rsidP="00840F7F">
            <w:pPr>
              <w:tabs>
                <w:tab w:val="left" w:pos="8460"/>
              </w:tabs>
              <w:spacing w:before="60" w:after="60"/>
              <w:rPr>
                <w:lang w:val="en-GB"/>
              </w:rPr>
            </w:pPr>
            <w:r w:rsidRPr="00034927">
              <w:rPr>
                <w:lang w:val="en-GB"/>
              </w:rPr>
              <w:t>VQ or Q</w:t>
            </w:r>
          </w:p>
        </w:tc>
        <w:tc>
          <w:tcPr>
            <w:tcW w:w="4678" w:type="dxa"/>
          </w:tcPr>
          <w:p w:rsidR="002968FF" w:rsidRPr="00034927" w:rsidRDefault="002968FF" w:rsidP="00840F7F">
            <w:pPr>
              <w:tabs>
                <w:tab w:val="left" w:pos="8460"/>
              </w:tabs>
              <w:spacing w:before="60" w:after="60"/>
              <w:rPr>
                <w:color w:val="000000"/>
                <w:lang w:val="en-GB"/>
              </w:rPr>
            </w:pPr>
            <w:r w:rsidRPr="00034927">
              <w:rPr>
                <w:color w:val="000000"/>
                <w:lang w:val="en-GB"/>
              </w:rPr>
              <w:t>VQ(3) every 5s or Q(3) every 10s</w:t>
            </w:r>
          </w:p>
        </w:tc>
      </w:tr>
    </w:tbl>
    <w:tbl>
      <w:tblPr>
        <w:tblpPr w:leftFromText="180" w:rightFromText="180" w:vertAnchor="text" w:horzAnchor="margin" w:tblpXSpec="center" w:tblpY="343"/>
        <w:tblW w:w="10440"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000" w:firstRow="0" w:lastRow="0" w:firstColumn="0" w:lastColumn="0" w:noHBand="0" w:noVBand="0"/>
      </w:tblPr>
      <w:tblGrid>
        <w:gridCol w:w="1800"/>
        <w:gridCol w:w="3962"/>
        <w:gridCol w:w="4678"/>
      </w:tblGrid>
      <w:tr w:rsidR="002968FF" w:rsidRPr="00034927" w:rsidTr="002968FF">
        <w:trPr>
          <w:tblHeader/>
          <w:jc w:val="center"/>
        </w:trPr>
        <w:tc>
          <w:tcPr>
            <w:tcW w:w="1800" w:type="dxa"/>
          </w:tcPr>
          <w:p w:rsidR="002968FF" w:rsidRPr="00034927" w:rsidRDefault="002968FF" w:rsidP="002968FF">
            <w:pPr>
              <w:tabs>
                <w:tab w:val="left" w:pos="8460"/>
              </w:tabs>
              <w:spacing w:before="60" w:after="60"/>
              <w:rPr>
                <w:lang w:val="en-GB"/>
              </w:rPr>
            </w:pPr>
          </w:p>
        </w:tc>
        <w:tc>
          <w:tcPr>
            <w:tcW w:w="3962" w:type="dxa"/>
          </w:tcPr>
          <w:p w:rsidR="002968FF" w:rsidRPr="00034927" w:rsidRDefault="002968FF" w:rsidP="002968FF">
            <w:pPr>
              <w:pStyle w:val="Heading3"/>
            </w:pPr>
            <w:r w:rsidRPr="00034927">
              <w:t xml:space="preserve">South Cardinal Mark </w:t>
            </w:r>
          </w:p>
        </w:tc>
        <w:tc>
          <w:tcPr>
            <w:tcW w:w="4678" w:type="dxa"/>
          </w:tcPr>
          <w:p w:rsidR="002968FF" w:rsidRPr="00034927" w:rsidRDefault="002968FF" w:rsidP="002968FF">
            <w:pPr>
              <w:pStyle w:val="Heading3"/>
            </w:pPr>
            <w:r w:rsidRPr="00034927">
              <w:t>West Cardinal Mark</w:t>
            </w:r>
          </w:p>
        </w:tc>
      </w:tr>
      <w:tr w:rsidR="002968FF" w:rsidRPr="00034927" w:rsidTr="002968FF">
        <w:trPr>
          <w:jc w:val="center"/>
        </w:trPr>
        <w:tc>
          <w:tcPr>
            <w:tcW w:w="1800" w:type="dxa"/>
          </w:tcPr>
          <w:p w:rsidR="002968FF" w:rsidRPr="00034927" w:rsidRDefault="002968FF" w:rsidP="002968FF">
            <w:pPr>
              <w:tabs>
                <w:tab w:val="left" w:pos="8460"/>
              </w:tabs>
              <w:spacing w:before="60" w:after="60"/>
              <w:rPr>
                <w:lang w:val="en-GB"/>
              </w:rPr>
            </w:pPr>
            <w:r w:rsidRPr="00034927">
              <w:rPr>
                <w:lang w:val="en-GB"/>
              </w:rPr>
              <w:t xml:space="preserve">Topmark </w:t>
            </w:r>
            <w:r w:rsidRPr="00034927">
              <w:rPr>
                <w:vertAlign w:val="superscript"/>
                <w:lang w:val="en-GB"/>
              </w:rPr>
              <w:t>(a)</w:t>
            </w:r>
          </w:p>
        </w:tc>
        <w:tc>
          <w:tcPr>
            <w:tcW w:w="3962" w:type="dxa"/>
          </w:tcPr>
          <w:p w:rsidR="002968FF" w:rsidRPr="00034927" w:rsidRDefault="002968FF" w:rsidP="002968FF">
            <w:pPr>
              <w:tabs>
                <w:tab w:val="left" w:pos="8460"/>
              </w:tabs>
              <w:spacing w:before="60" w:after="60"/>
              <w:rPr>
                <w:lang w:val="en-GB"/>
              </w:rPr>
            </w:pPr>
            <w:r w:rsidRPr="00034927">
              <w:rPr>
                <w:lang w:val="en-GB"/>
              </w:rPr>
              <w:t>2 black cones, one above the other, points downward</w:t>
            </w:r>
          </w:p>
        </w:tc>
        <w:tc>
          <w:tcPr>
            <w:tcW w:w="4678" w:type="dxa"/>
          </w:tcPr>
          <w:p w:rsidR="002968FF" w:rsidRPr="00034927" w:rsidRDefault="002968FF" w:rsidP="002968FF">
            <w:pPr>
              <w:tabs>
                <w:tab w:val="left" w:pos="8460"/>
              </w:tabs>
              <w:spacing w:before="60" w:after="60"/>
              <w:rPr>
                <w:lang w:val="en-GB"/>
              </w:rPr>
            </w:pPr>
            <w:r w:rsidRPr="00034927">
              <w:rPr>
                <w:lang w:val="en-GB"/>
              </w:rPr>
              <w:t>2 black cones, one above the other, point to point</w:t>
            </w:r>
          </w:p>
        </w:tc>
      </w:tr>
      <w:tr w:rsidR="002968FF" w:rsidRPr="00034927" w:rsidTr="002968FF">
        <w:trPr>
          <w:jc w:val="center"/>
        </w:trPr>
        <w:tc>
          <w:tcPr>
            <w:tcW w:w="1800" w:type="dxa"/>
          </w:tcPr>
          <w:p w:rsidR="002968FF" w:rsidRPr="00034927" w:rsidRDefault="002968FF" w:rsidP="002968FF">
            <w:pPr>
              <w:tabs>
                <w:tab w:val="left" w:pos="8460"/>
              </w:tabs>
              <w:spacing w:before="60" w:after="60"/>
              <w:rPr>
                <w:lang w:val="en-GB"/>
              </w:rPr>
            </w:pPr>
            <w:r w:rsidRPr="00034927">
              <w:rPr>
                <w:lang w:val="en-GB"/>
              </w:rPr>
              <w:t>Colour</w:t>
            </w:r>
          </w:p>
        </w:tc>
        <w:tc>
          <w:tcPr>
            <w:tcW w:w="3962" w:type="dxa"/>
          </w:tcPr>
          <w:p w:rsidR="002968FF" w:rsidRPr="00034927" w:rsidRDefault="002968FF" w:rsidP="002968FF">
            <w:pPr>
              <w:tabs>
                <w:tab w:val="left" w:pos="8460"/>
              </w:tabs>
              <w:spacing w:before="60" w:after="60"/>
              <w:rPr>
                <w:lang w:val="en-GB"/>
              </w:rPr>
            </w:pPr>
            <w:r w:rsidRPr="00034927">
              <w:rPr>
                <w:lang w:val="en-GB"/>
              </w:rPr>
              <w:t xml:space="preserve">Yellow above black </w:t>
            </w:r>
          </w:p>
        </w:tc>
        <w:tc>
          <w:tcPr>
            <w:tcW w:w="4678" w:type="dxa"/>
          </w:tcPr>
          <w:p w:rsidR="002968FF" w:rsidRPr="00034927" w:rsidRDefault="002968FF" w:rsidP="002968FF">
            <w:pPr>
              <w:tabs>
                <w:tab w:val="left" w:pos="8460"/>
              </w:tabs>
              <w:spacing w:before="60" w:after="60"/>
              <w:rPr>
                <w:lang w:val="en-GB"/>
              </w:rPr>
            </w:pPr>
            <w:r w:rsidRPr="00034927">
              <w:rPr>
                <w:lang w:val="en-GB"/>
              </w:rPr>
              <w:t>Yellow with a single broad horizontal black band</w:t>
            </w:r>
          </w:p>
        </w:tc>
      </w:tr>
      <w:tr w:rsidR="002968FF" w:rsidRPr="00034927" w:rsidTr="002968FF">
        <w:trPr>
          <w:jc w:val="center"/>
        </w:trPr>
        <w:tc>
          <w:tcPr>
            <w:tcW w:w="1800" w:type="dxa"/>
          </w:tcPr>
          <w:p w:rsidR="002968FF" w:rsidRPr="00034927" w:rsidRDefault="002968FF" w:rsidP="002968FF">
            <w:pPr>
              <w:tabs>
                <w:tab w:val="left" w:pos="8460"/>
              </w:tabs>
              <w:spacing w:before="60" w:after="60"/>
              <w:rPr>
                <w:lang w:val="en-GB"/>
              </w:rPr>
            </w:pPr>
            <w:r w:rsidRPr="00034927">
              <w:rPr>
                <w:lang w:val="en-GB"/>
              </w:rPr>
              <w:t>Shape of buoys</w:t>
            </w:r>
          </w:p>
        </w:tc>
        <w:tc>
          <w:tcPr>
            <w:tcW w:w="3962" w:type="dxa"/>
          </w:tcPr>
          <w:p w:rsidR="002968FF" w:rsidRPr="00034927" w:rsidRDefault="002968FF" w:rsidP="002968FF">
            <w:pPr>
              <w:tabs>
                <w:tab w:val="left" w:pos="8460"/>
              </w:tabs>
              <w:spacing w:before="60" w:after="60"/>
              <w:rPr>
                <w:lang w:val="en-GB"/>
              </w:rPr>
            </w:pPr>
            <w:r w:rsidRPr="00034927">
              <w:rPr>
                <w:lang w:val="en-GB"/>
              </w:rPr>
              <w:t>Pillar or spar</w:t>
            </w:r>
          </w:p>
        </w:tc>
        <w:tc>
          <w:tcPr>
            <w:tcW w:w="4678" w:type="dxa"/>
          </w:tcPr>
          <w:p w:rsidR="002968FF" w:rsidRPr="00034927" w:rsidRDefault="002968FF" w:rsidP="002968FF">
            <w:pPr>
              <w:tabs>
                <w:tab w:val="left" w:pos="8460"/>
              </w:tabs>
              <w:spacing w:before="60" w:after="60"/>
              <w:rPr>
                <w:lang w:val="en-GB"/>
              </w:rPr>
            </w:pPr>
            <w:r w:rsidRPr="00034927">
              <w:rPr>
                <w:lang w:val="en-GB"/>
              </w:rPr>
              <w:t>Pillar or spar</w:t>
            </w:r>
          </w:p>
        </w:tc>
      </w:tr>
      <w:tr w:rsidR="002968FF" w:rsidRPr="00034927" w:rsidTr="002968FF">
        <w:trPr>
          <w:jc w:val="center"/>
        </w:trPr>
        <w:tc>
          <w:tcPr>
            <w:tcW w:w="10440" w:type="dxa"/>
            <w:gridSpan w:val="3"/>
          </w:tcPr>
          <w:p w:rsidR="002968FF" w:rsidRPr="00034927" w:rsidRDefault="002968FF" w:rsidP="002968FF">
            <w:pPr>
              <w:tabs>
                <w:tab w:val="left" w:pos="8460"/>
              </w:tabs>
              <w:spacing w:before="60" w:after="60"/>
              <w:rPr>
                <w:lang w:val="en-GB"/>
              </w:rPr>
            </w:pPr>
            <w:r w:rsidRPr="00034927">
              <w:rPr>
                <w:lang w:val="en-GB"/>
              </w:rPr>
              <w:t>Light (when fitted)</w:t>
            </w:r>
          </w:p>
        </w:tc>
      </w:tr>
      <w:tr w:rsidR="002968FF" w:rsidRPr="00034927" w:rsidTr="002968FF">
        <w:trPr>
          <w:jc w:val="center"/>
        </w:trPr>
        <w:tc>
          <w:tcPr>
            <w:tcW w:w="1800" w:type="dxa"/>
          </w:tcPr>
          <w:p w:rsidR="002968FF" w:rsidRPr="00034927" w:rsidRDefault="002968FF" w:rsidP="002968FF">
            <w:pPr>
              <w:tabs>
                <w:tab w:val="left" w:pos="8460"/>
              </w:tabs>
              <w:spacing w:before="60" w:after="60"/>
              <w:ind w:firstLine="305"/>
              <w:rPr>
                <w:lang w:val="en-GB"/>
              </w:rPr>
            </w:pPr>
            <w:r w:rsidRPr="00034927">
              <w:rPr>
                <w:lang w:val="en-GB"/>
              </w:rPr>
              <w:t>Colour</w:t>
            </w:r>
          </w:p>
        </w:tc>
        <w:tc>
          <w:tcPr>
            <w:tcW w:w="3962" w:type="dxa"/>
          </w:tcPr>
          <w:p w:rsidR="002968FF" w:rsidRPr="00034927" w:rsidRDefault="002968FF" w:rsidP="002968FF">
            <w:pPr>
              <w:tabs>
                <w:tab w:val="left" w:pos="8460"/>
              </w:tabs>
              <w:spacing w:before="60" w:after="60"/>
              <w:rPr>
                <w:lang w:val="en-GB"/>
              </w:rPr>
            </w:pPr>
            <w:r w:rsidRPr="00034927">
              <w:rPr>
                <w:lang w:val="en-GB"/>
              </w:rPr>
              <w:t>White</w:t>
            </w:r>
          </w:p>
        </w:tc>
        <w:tc>
          <w:tcPr>
            <w:tcW w:w="4678" w:type="dxa"/>
          </w:tcPr>
          <w:p w:rsidR="002968FF" w:rsidRPr="00034927" w:rsidRDefault="002968FF" w:rsidP="002968FF">
            <w:pPr>
              <w:tabs>
                <w:tab w:val="left" w:pos="8460"/>
              </w:tabs>
              <w:spacing w:before="60" w:after="60"/>
              <w:rPr>
                <w:lang w:val="en-GB"/>
              </w:rPr>
            </w:pPr>
            <w:r w:rsidRPr="00034927">
              <w:rPr>
                <w:lang w:val="en-GB"/>
              </w:rPr>
              <w:t>White</w:t>
            </w:r>
          </w:p>
        </w:tc>
      </w:tr>
      <w:tr w:rsidR="002968FF" w:rsidRPr="00034927" w:rsidTr="002968FF">
        <w:trPr>
          <w:jc w:val="center"/>
        </w:trPr>
        <w:tc>
          <w:tcPr>
            <w:tcW w:w="1800" w:type="dxa"/>
          </w:tcPr>
          <w:p w:rsidR="002968FF" w:rsidRPr="00034927" w:rsidRDefault="002968FF" w:rsidP="002968FF">
            <w:pPr>
              <w:tabs>
                <w:tab w:val="left" w:pos="8460"/>
              </w:tabs>
              <w:spacing w:before="60" w:after="60"/>
              <w:ind w:firstLine="305"/>
              <w:rPr>
                <w:lang w:val="en-GB"/>
              </w:rPr>
            </w:pPr>
            <w:r w:rsidRPr="00034927">
              <w:rPr>
                <w:lang w:val="en-GB"/>
              </w:rPr>
              <w:t>Rhythm</w:t>
            </w:r>
          </w:p>
        </w:tc>
        <w:tc>
          <w:tcPr>
            <w:tcW w:w="3962" w:type="dxa"/>
          </w:tcPr>
          <w:p w:rsidR="002968FF" w:rsidRPr="00034927" w:rsidRDefault="002968FF" w:rsidP="002968FF">
            <w:pPr>
              <w:tabs>
                <w:tab w:val="left" w:pos="8460"/>
              </w:tabs>
              <w:spacing w:before="60" w:after="60"/>
              <w:rPr>
                <w:lang w:val="en-GB"/>
              </w:rPr>
            </w:pPr>
            <w:r w:rsidRPr="00034927">
              <w:rPr>
                <w:lang w:val="en-GB"/>
              </w:rPr>
              <w:t>VQ(6) + Long flash every 10s or Q(6) + Long flash every 15s</w:t>
            </w:r>
          </w:p>
        </w:tc>
        <w:tc>
          <w:tcPr>
            <w:tcW w:w="4678" w:type="dxa"/>
          </w:tcPr>
          <w:p w:rsidR="002968FF" w:rsidRPr="00034927" w:rsidRDefault="002968FF" w:rsidP="002968FF">
            <w:pPr>
              <w:tabs>
                <w:tab w:val="left" w:pos="8460"/>
              </w:tabs>
              <w:spacing w:before="60" w:after="60"/>
              <w:rPr>
                <w:color w:val="000000"/>
                <w:lang w:val="en-GB"/>
              </w:rPr>
            </w:pPr>
            <w:r w:rsidRPr="00034927">
              <w:rPr>
                <w:color w:val="000000"/>
                <w:lang w:val="en-GB"/>
              </w:rPr>
              <w:t>VQ(9) every 10s or Q(9) every 15s</w:t>
            </w:r>
          </w:p>
        </w:tc>
      </w:tr>
    </w:tbl>
    <w:p w:rsidR="0036181C" w:rsidRPr="00034927" w:rsidRDefault="0036181C">
      <w:pPr>
        <w:rPr>
          <w:lang w:val="en-GB"/>
        </w:rPr>
      </w:pPr>
    </w:p>
    <w:p w:rsidR="0036181C" w:rsidRDefault="002968FF" w:rsidP="002968FF">
      <w:pPr>
        <w:rPr>
          <w:lang w:val="en-GB"/>
        </w:rPr>
      </w:pPr>
      <w:r w:rsidRPr="00034927">
        <w:rPr>
          <w:b/>
          <w:lang w:val="en-GB"/>
        </w:rPr>
        <w:t>Note:</w:t>
      </w:r>
      <w:r w:rsidRPr="00034927">
        <w:rPr>
          <w:vertAlign w:val="superscript"/>
          <w:lang w:val="en-GB"/>
        </w:rPr>
        <w:t xml:space="preserve"> (a) </w:t>
      </w:r>
      <w:r w:rsidRPr="00034927">
        <w:rPr>
          <w:lang w:val="en-GB"/>
        </w:rPr>
        <w:t xml:space="preserve">The double cone </w:t>
      </w:r>
      <w:r w:rsidRPr="00034927">
        <w:rPr>
          <w:color w:val="000000"/>
          <w:lang w:val="en-GB"/>
        </w:rPr>
        <w:t>top-mark</w:t>
      </w:r>
      <w:r w:rsidRPr="00034927">
        <w:rPr>
          <w:color w:val="008000"/>
          <w:lang w:val="en-GB"/>
        </w:rPr>
        <w:t xml:space="preserve"> </w:t>
      </w:r>
      <w:r w:rsidRPr="00034927">
        <w:rPr>
          <w:lang w:val="en-GB"/>
        </w:rPr>
        <w:t xml:space="preserve">is a very important feature of every Cardinal </w:t>
      </w:r>
      <w:proofErr w:type="gramStart"/>
      <w:r w:rsidRPr="00034927">
        <w:rPr>
          <w:lang w:val="en-GB"/>
        </w:rPr>
        <w:t>mark</w:t>
      </w:r>
      <w:proofErr w:type="gramEnd"/>
      <w:r w:rsidRPr="00034927">
        <w:rPr>
          <w:lang w:val="en-GB"/>
        </w:rPr>
        <w:t xml:space="preserve"> by day, and should be used wherever practicable and be as large as possible with a clear separation between the cones.</w:t>
      </w:r>
    </w:p>
    <w:p w:rsidR="002968FF" w:rsidRDefault="002968FF">
      <w:pPr>
        <w:widowControl/>
        <w:jc w:val="left"/>
        <w:rPr>
          <w:lang w:val="en-GB"/>
        </w:rPr>
      </w:pPr>
      <w:r>
        <w:rPr>
          <w:lang w:val="en-GB"/>
        </w:rPr>
        <w:br w:type="page"/>
      </w:r>
    </w:p>
    <w:p w:rsidR="002968FF" w:rsidRDefault="002968FF" w:rsidP="002968FF">
      <w:pPr>
        <w:rPr>
          <w:lang w:val="en-GB"/>
        </w:rPr>
      </w:pPr>
    </w:p>
    <w:p w:rsidR="002968FF" w:rsidRDefault="002968FF" w:rsidP="002968FF">
      <w:pPr>
        <w:rPr>
          <w:lang w:val="en-GB"/>
        </w:rPr>
      </w:pPr>
    </w:p>
    <w:p w:rsidR="002968FF" w:rsidRDefault="002968FF" w:rsidP="002968FF">
      <w:pPr>
        <w:rPr>
          <w:lang w:val="en-GB"/>
        </w:rPr>
      </w:pPr>
    </w:p>
    <w:p w:rsidR="002968FF" w:rsidRDefault="002968FF" w:rsidP="002968FF">
      <w:pPr>
        <w:jc w:val="center"/>
        <w:rPr>
          <w:lang w:val="en-GB"/>
        </w:rPr>
      </w:pPr>
      <w:r w:rsidRPr="002968FF">
        <w:rPr>
          <w:noProof/>
          <w:lang w:val="en-GB" w:eastAsia="en-GB"/>
        </w:rPr>
        <w:drawing>
          <wp:inline distT="0" distB="0" distL="0" distR="0" wp14:anchorId="723E0F5A" wp14:editId="51DFD8E5">
            <wp:extent cx="5629275" cy="5629275"/>
            <wp:effectExtent l="19050" t="0" r="9525" b="0"/>
            <wp:docPr id="2" name="Picture 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3"/>
                    <pic:cNvPicPr>
                      <a:picLocks noChangeAspect="1" noChangeArrowheads="1"/>
                    </pic:cNvPicPr>
                  </pic:nvPicPr>
                  <pic:blipFill>
                    <a:blip r:embed="rId32" cstate="print"/>
                    <a:srcRect/>
                    <a:stretch>
                      <a:fillRect/>
                    </a:stretch>
                  </pic:blipFill>
                  <pic:spPr bwMode="auto">
                    <a:xfrm>
                      <a:off x="0" y="0"/>
                      <a:ext cx="5629275" cy="5629275"/>
                    </a:xfrm>
                    <a:prstGeom prst="rect">
                      <a:avLst/>
                    </a:prstGeom>
                    <a:noFill/>
                    <a:ln w="9525">
                      <a:noFill/>
                      <a:miter lim="800000"/>
                      <a:headEnd/>
                      <a:tailEnd/>
                    </a:ln>
                  </pic:spPr>
                </pic:pic>
              </a:graphicData>
            </a:graphic>
          </wp:inline>
        </w:drawing>
      </w:r>
    </w:p>
    <w:p w:rsidR="002968FF" w:rsidRDefault="002968FF" w:rsidP="002968FF">
      <w:pPr>
        <w:rPr>
          <w:lang w:val="en-GB"/>
        </w:rPr>
      </w:pPr>
    </w:p>
    <w:p w:rsidR="002968FF" w:rsidRPr="00034927" w:rsidRDefault="002968FF" w:rsidP="002968FF">
      <w:pPr>
        <w:rPr>
          <w:lang w:val="en-GB"/>
        </w:rPr>
      </w:pPr>
    </w:p>
    <w:p w:rsidR="002968FF" w:rsidRPr="00034927" w:rsidRDefault="0036181C" w:rsidP="002968FF">
      <w:pPr>
        <w:tabs>
          <w:tab w:val="left" w:pos="8460"/>
          <w:tab w:val="left" w:pos="8640"/>
        </w:tabs>
        <w:ind w:left="567" w:right="2018"/>
        <w:jc w:val="center"/>
        <w:rPr>
          <w:lang w:val="en-GB"/>
        </w:rPr>
      </w:pPr>
      <w:r w:rsidRPr="00034927">
        <w:rPr>
          <w:lang w:val="en-GB"/>
        </w:rPr>
        <w:br w:type="page"/>
      </w:r>
    </w:p>
    <w:p w:rsidR="00D835BE" w:rsidRDefault="00D835BE">
      <w:pPr>
        <w:pStyle w:val="Heading1"/>
        <w:sectPr w:rsidR="00D835BE">
          <w:headerReference w:type="default" r:id="rId33"/>
          <w:footerReference w:type="default" r:id="rId34"/>
          <w:pgSz w:w="11906" w:h="16838" w:code="9"/>
          <w:pgMar w:top="357" w:right="720" w:bottom="357" w:left="720" w:header="850" w:footer="288" w:gutter="0"/>
          <w:cols w:space="425"/>
          <w:docGrid w:type="lines" w:linePitch="312"/>
        </w:sectPr>
      </w:pPr>
    </w:p>
    <w:p w:rsidR="0036181C" w:rsidRDefault="0036181C">
      <w:pPr>
        <w:pStyle w:val="Heading1"/>
      </w:pPr>
      <w:r w:rsidRPr="00034927">
        <w:lastRenderedPageBreak/>
        <w:t>ISOLATED DANGER MARKS</w:t>
      </w:r>
    </w:p>
    <w:p w:rsidR="00D835BE" w:rsidRPr="00D835BE" w:rsidRDefault="00D835BE" w:rsidP="00D835BE">
      <w:pPr>
        <w:pStyle w:val="BodyText"/>
        <w:rPr>
          <w:lang w:val="en-GB"/>
        </w:rPr>
      </w:pPr>
    </w:p>
    <w:p w:rsidR="002968FF" w:rsidRPr="002968FF" w:rsidRDefault="00D835BE" w:rsidP="002968FF">
      <w:pPr>
        <w:pStyle w:val="BodyText"/>
        <w:rPr>
          <w:lang w:val="en-GB"/>
        </w:rPr>
      </w:pPr>
      <w:r w:rsidRPr="00034927">
        <w:rPr>
          <w:noProof/>
          <w:lang w:val="en-GB" w:eastAsia="en-GB"/>
        </w:rPr>
        <w:drawing>
          <wp:inline distT="0" distB="0" distL="0" distR="0" wp14:anchorId="1390A3EF" wp14:editId="2EEDBA07">
            <wp:extent cx="1809750" cy="1714500"/>
            <wp:effectExtent l="19050" t="0" r="0" b="0"/>
            <wp:docPr id="23" name="Picture 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
                    <pic:cNvPicPr>
                      <a:picLocks noChangeAspect="1" noChangeArrowheads="1"/>
                    </pic:cNvPicPr>
                  </pic:nvPicPr>
                  <pic:blipFill>
                    <a:blip r:embed="rId35" cstate="print"/>
                    <a:srcRect/>
                    <a:stretch>
                      <a:fillRect/>
                    </a:stretch>
                  </pic:blipFill>
                  <pic:spPr bwMode="auto">
                    <a:xfrm>
                      <a:off x="0" y="0"/>
                      <a:ext cx="1809750" cy="1714500"/>
                    </a:xfrm>
                    <a:prstGeom prst="rect">
                      <a:avLst/>
                    </a:prstGeom>
                    <a:noFill/>
                    <a:ln w="9525">
                      <a:noFill/>
                      <a:miter lim="800000"/>
                      <a:headEnd/>
                      <a:tailEnd/>
                    </a:ln>
                  </pic:spPr>
                </pic:pic>
              </a:graphicData>
            </a:graphic>
          </wp:inline>
        </w:drawing>
      </w:r>
    </w:p>
    <w:p w:rsidR="0036181C" w:rsidRPr="00034927" w:rsidRDefault="0036181C">
      <w:pPr>
        <w:pStyle w:val="Heading2"/>
      </w:pPr>
      <w:r w:rsidRPr="00034927">
        <w:t>Definition of Isolated Danger Marks</w:t>
      </w:r>
    </w:p>
    <w:p w:rsidR="0036181C" w:rsidRDefault="0036181C">
      <w:pPr>
        <w:pStyle w:val="BodyText"/>
        <w:rPr>
          <w:lang w:val="en-GB"/>
        </w:rPr>
      </w:pPr>
      <w:r w:rsidRPr="00034927">
        <w:rPr>
          <w:lang w:val="en-GB"/>
        </w:rPr>
        <w:t xml:space="preserve">An Isolated Danger mark is a mark </w:t>
      </w:r>
      <w:r w:rsidR="00572FCE">
        <w:rPr>
          <w:lang w:val="en-GB"/>
        </w:rPr>
        <w:t>erected</w:t>
      </w:r>
      <w:r w:rsidRPr="00034927">
        <w:rPr>
          <w:lang w:val="en-GB"/>
        </w:rPr>
        <w:t xml:space="preserve"> on or </w:t>
      </w:r>
      <w:r w:rsidR="00572FCE">
        <w:rPr>
          <w:lang w:val="en-GB"/>
        </w:rPr>
        <w:t>moored on or above</w:t>
      </w:r>
      <w:r w:rsidRPr="00034927">
        <w:rPr>
          <w:lang w:val="en-GB"/>
        </w:rPr>
        <w:t xml:space="preserve"> an isolated danger that has navigable water all around it</w:t>
      </w:r>
    </w:p>
    <w:p w:rsidR="00572FCE" w:rsidRDefault="00572FCE">
      <w:pPr>
        <w:pStyle w:val="BodyText"/>
        <w:rPr>
          <w:lang w:val="en-GB"/>
        </w:rPr>
      </w:pPr>
    </w:p>
    <w:p w:rsidR="00572FCE" w:rsidRDefault="00572FCE">
      <w:pPr>
        <w:pStyle w:val="BodyText"/>
        <w:rPr>
          <w:lang w:val="en-GB"/>
        </w:rPr>
      </w:pPr>
    </w:p>
    <w:p w:rsidR="00572FCE" w:rsidRPr="00034927" w:rsidRDefault="00572FCE">
      <w:pPr>
        <w:pStyle w:val="BodyText"/>
        <w:rPr>
          <w:lang w:val="en-GB"/>
        </w:rPr>
      </w:pPr>
    </w:p>
    <w:p w:rsidR="0036181C" w:rsidRPr="00034927" w:rsidRDefault="0036181C">
      <w:pPr>
        <w:pStyle w:val="Heading2"/>
      </w:pPr>
      <w:r w:rsidRPr="00034927">
        <w:t>Description of Isolated Danger Marks</w:t>
      </w:r>
    </w:p>
    <w:tbl>
      <w:tblPr>
        <w:tblW w:w="514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1777"/>
        <w:gridCol w:w="3371"/>
      </w:tblGrid>
      <w:tr w:rsidR="00D835BE" w:rsidRPr="00034927" w:rsidTr="00D835BE">
        <w:tc>
          <w:tcPr>
            <w:tcW w:w="5148" w:type="dxa"/>
            <w:gridSpan w:val="2"/>
          </w:tcPr>
          <w:p w:rsidR="00D835BE" w:rsidRPr="00034927" w:rsidRDefault="00D835BE" w:rsidP="00840F7F">
            <w:pPr>
              <w:tabs>
                <w:tab w:val="left" w:pos="8460"/>
              </w:tabs>
              <w:spacing w:before="60" w:after="60"/>
              <w:jc w:val="center"/>
              <w:rPr>
                <w:lang w:val="en-GB"/>
              </w:rPr>
            </w:pPr>
            <w:r>
              <w:rPr>
                <w:lang w:val="en-GB"/>
              </w:rPr>
              <w:t>Description</w:t>
            </w:r>
          </w:p>
        </w:tc>
      </w:tr>
      <w:tr w:rsidR="0036181C" w:rsidRPr="00034927" w:rsidTr="00D835BE">
        <w:tc>
          <w:tcPr>
            <w:tcW w:w="1777" w:type="dxa"/>
          </w:tcPr>
          <w:p w:rsidR="0036181C" w:rsidRPr="00034927" w:rsidRDefault="0036181C">
            <w:pPr>
              <w:tabs>
                <w:tab w:val="left" w:pos="8460"/>
              </w:tabs>
              <w:spacing w:before="60" w:after="60"/>
              <w:rPr>
                <w:lang w:val="en-GB"/>
              </w:rPr>
            </w:pPr>
            <w:r w:rsidRPr="00034927">
              <w:rPr>
                <w:lang w:val="en-GB"/>
              </w:rPr>
              <w:t>Colour</w:t>
            </w:r>
          </w:p>
        </w:tc>
        <w:tc>
          <w:tcPr>
            <w:tcW w:w="3371" w:type="dxa"/>
          </w:tcPr>
          <w:p w:rsidR="0036181C" w:rsidRPr="00034927" w:rsidRDefault="0036181C">
            <w:pPr>
              <w:tabs>
                <w:tab w:val="left" w:pos="8460"/>
              </w:tabs>
              <w:rPr>
                <w:lang w:val="en-GB"/>
              </w:rPr>
            </w:pPr>
            <w:r w:rsidRPr="00034927">
              <w:rPr>
                <w:lang w:val="en-GB"/>
              </w:rPr>
              <w:t xml:space="preserve">Black with one or </w:t>
            </w:r>
            <w:r w:rsidR="00D835BE">
              <w:rPr>
                <w:lang w:val="en-GB"/>
              </w:rPr>
              <w:t>more broad horizontal red bands</w:t>
            </w:r>
          </w:p>
        </w:tc>
      </w:tr>
      <w:tr w:rsidR="0036181C" w:rsidRPr="00034927" w:rsidTr="00D835BE">
        <w:tc>
          <w:tcPr>
            <w:tcW w:w="1777" w:type="dxa"/>
          </w:tcPr>
          <w:p w:rsidR="0036181C" w:rsidRPr="00034927" w:rsidRDefault="0036181C">
            <w:pPr>
              <w:tabs>
                <w:tab w:val="left" w:pos="8460"/>
              </w:tabs>
              <w:spacing w:before="60" w:after="60"/>
              <w:rPr>
                <w:lang w:val="en-GB"/>
              </w:rPr>
            </w:pPr>
            <w:r w:rsidRPr="00034927">
              <w:rPr>
                <w:lang w:val="en-GB"/>
              </w:rPr>
              <w:t>Shape of buoys</w:t>
            </w:r>
          </w:p>
        </w:tc>
        <w:tc>
          <w:tcPr>
            <w:tcW w:w="3371" w:type="dxa"/>
          </w:tcPr>
          <w:p w:rsidR="0036181C" w:rsidRPr="00034927" w:rsidRDefault="0036181C">
            <w:pPr>
              <w:tabs>
                <w:tab w:val="left" w:pos="8460"/>
              </w:tabs>
              <w:spacing w:before="60" w:after="60"/>
              <w:rPr>
                <w:lang w:val="en-GB"/>
              </w:rPr>
            </w:pPr>
            <w:r w:rsidRPr="00034927">
              <w:rPr>
                <w:lang w:val="en-GB"/>
              </w:rPr>
              <w:t>Optional, but not conflicting with lateral marks</w:t>
            </w:r>
            <w:r w:rsidR="00572FCE">
              <w:rPr>
                <w:lang w:val="en-GB"/>
              </w:rPr>
              <w:t>; pillar or spar preferred</w:t>
            </w:r>
          </w:p>
        </w:tc>
      </w:tr>
      <w:tr w:rsidR="002968FF" w:rsidRPr="00034927" w:rsidTr="00D835BE">
        <w:tc>
          <w:tcPr>
            <w:tcW w:w="1777" w:type="dxa"/>
          </w:tcPr>
          <w:p w:rsidR="002968FF" w:rsidRPr="00034927" w:rsidRDefault="002968FF" w:rsidP="00840F7F">
            <w:pPr>
              <w:tabs>
                <w:tab w:val="left" w:pos="8460"/>
              </w:tabs>
              <w:spacing w:before="60" w:after="60"/>
              <w:rPr>
                <w:lang w:val="en-GB"/>
              </w:rPr>
            </w:pPr>
            <w:r w:rsidRPr="00034927">
              <w:rPr>
                <w:lang w:val="en-GB"/>
              </w:rPr>
              <w:t xml:space="preserve">Top-mark </w:t>
            </w:r>
            <w:r w:rsidRPr="00034927">
              <w:rPr>
                <w:vertAlign w:val="superscript"/>
                <w:lang w:val="en-GB"/>
              </w:rPr>
              <w:t>(b)</w:t>
            </w:r>
          </w:p>
        </w:tc>
        <w:tc>
          <w:tcPr>
            <w:tcW w:w="3371" w:type="dxa"/>
          </w:tcPr>
          <w:p w:rsidR="002968FF" w:rsidRPr="00034927" w:rsidRDefault="002968FF" w:rsidP="00840F7F">
            <w:pPr>
              <w:tabs>
                <w:tab w:val="left" w:pos="8460"/>
              </w:tabs>
              <w:spacing w:before="60" w:after="60"/>
              <w:rPr>
                <w:lang w:val="en-GB"/>
              </w:rPr>
            </w:pPr>
            <w:r w:rsidRPr="00034927">
              <w:rPr>
                <w:lang w:val="en-GB"/>
              </w:rPr>
              <w:t>2 black spheres, one above the other</w:t>
            </w:r>
          </w:p>
        </w:tc>
      </w:tr>
      <w:tr w:rsidR="002968FF" w:rsidRPr="00034927" w:rsidTr="00D835BE">
        <w:tc>
          <w:tcPr>
            <w:tcW w:w="5148" w:type="dxa"/>
            <w:gridSpan w:val="2"/>
          </w:tcPr>
          <w:p w:rsidR="002968FF" w:rsidRPr="00034927" w:rsidRDefault="002968FF">
            <w:pPr>
              <w:tabs>
                <w:tab w:val="left" w:pos="8460"/>
              </w:tabs>
              <w:spacing w:before="60" w:after="60"/>
              <w:rPr>
                <w:lang w:val="en-GB"/>
              </w:rPr>
            </w:pPr>
            <w:r w:rsidRPr="00034927">
              <w:rPr>
                <w:lang w:val="en-GB"/>
              </w:rPr>
              <w:t>Light (when fitted)</w:t>
            </w:r>
          </w:p>
        </w:tc>
      </w:tr>
      <w:tr w:rsidR="002968FF" w:rsidRPr="00034927" w:rsidTr="00D835BE">
        <w:tc>
          <w:tcPr>
            <w:tcW w:w="1777" w:type="dxa"/>
          </w:tcPr>
          <w:p w:rsidR="002968FF" w:rsidRPr="00034927" w:rsidRDefault="002968FF">
            <w:pPr>
              <w:tabs>
                <w:tab w:val="left" w:pos="8460"/>
              </w:tabs>
              <w:spacing w:before="60" w:after="60"/>
              <w:ind w:firstLine="284"/>
              <w:rPr>
                <w:lang w:val="en-GB"/>
              </w:rPr>
            </w:pPr>
            <w:r w:rsidRPr="00034927">
              <w:rPr>
                <w:lang w:val="en-GB"/>
              </w:rPr>
              <w:t>Colour</w:t>
            </w:r>
          </w:p>
        </w:tc>
        <w:tc>
          <w:tcPr>
            <w:tcW w:w="3371" w:type="dxa"/>
          </w:tcPr>
          <w:p w:rsidR="002968FF" w:rsidRPr="00034927" w:rsidRDefault="002968FF">
            <w:pPr>
              <w:pStyle w:val="Footer"/>
            </w:pPr>
            <w:r w:rsidRPr="00034927">
              <w:t>White</w:t>
            </w:r>
          </w:p>
        </w:tc>
      </w:tr>
      <w:tr w:rsidR="002968FF" w:rsidRPr="00034927" w:rsidTr="00D835BE">
        <w:tc>
          <w:tcPr>
            <w:tcW w:w="1777" w:type="dxa"/>
          </w:tcPr>
          <w:p w:rsidR="002968FF" w:rsidRPr="00034927" w:rsidRDefault="002968FF">
            <w:pPr>
              <w:tabs>
                <w:tab w:val="left" w:pos="8460"/>
              </w:tabs>
              <w:spacing w:before="60" w:after="60"/>
              <w:ind w:firstLine="284"/>
              <w:rPr>
                <w:lang w:val="en-GB"/>
              </w:rPr>
            </w:pPr>
            <w:r w:rsidRPr="00034927">
              <w:rPr>
                <w:lang w:val="en-GB"/>
              </w:rPr>
              <w:t>Rhythm</w:t>
            </w:r>
          </w:p>
        </w:tc>
        <w:tc>
          <w:tcPr>
            <w:tcW w:w="3371" w:type="dxa"/>
          </w:tcPr>
          <w:p w:rsidR="002968FF" w:rsidRPr="00034927" w:rsidRDefault="002968FF">
            <w:pPr>
              <w:tabs>
                <w:tab w:val="left" w:pos="8460"/>
              </w:tabs>
              <w:spacing w:before="60" w:after="60"/>
              <w:rPr>
                <w:lang w:val="en-GB"/>
              </w:rPr>
            </w:pPr>
            <w:r w:rsidRPr="00034927">
              <w:rPr>
                <w:lang w:val="en-GB"/>
              </w:rPr>
              <w:t>Group flashing (2)</w:t>
            </w:r>
          </w:p>
        </w:tc>
      </w:tr>
    </w:tbl>
    <w:p w:rsidR="00D835BE" w:rsidRDefault="00D835BE">
      <w:pPr>
        <w:tabs>
          <w:tab w:val="left" w:pos="8460"/>
        </w:tabs>
        <w:jc w:val="left"/>
        <w:rPr>
          <w:b/>
          <w:lang w:val="en-GB"/>
        </w:rPr>
      </w:pPr>
    </w:p>
    <w:p w:rsidR="0036181C" w:rsidRDefault="00572FCE">
      <w:pPr>
        <w:pStyle w:val="Heading1"/>
      </w:pPr>
      <w:r>
        <w:br w:type="column"/>
      </w:r>
      <w:r w:rsidR="0036181C" w:rsidRPr="00034927">
        <w:lastRenderedPageBreak/>
        <w:t>SAFE WATER MARKS</w:t>
      </w:r>
    </w:p>
    <w:p w:rsidR="00D835BE" w:rsidRPr="00D835BE" w:rsidRDefault="00D835BE" w:rsidP="00D835BE">
      <w:pPr>
        <w:pStyle w:val="BodyText"/>
        <w:rPr>
          <w:lang w:val="en-GB"/>
        </w:rPr>
      </w:pPr>
      <w:r w:rsidRPr="00D835BE">
        <w:rPr>
          <w:noProof/>
          <w:lang w:val="en-GB" w:eastAsia="en-GB"/>
        </w:rPr>
        <w:drawing>
          <wp:inline distT="0" distB="0" distL="0" distR="0" wp14:anchorId="71066CD7" wp14:editId="1E8A6D31">
            <wp:extent cx="2895600" cy="1914525"/>
            <wp:effectExtent l="19050" t="0" r="0" b="0"/>
            <wp:docPr id="24" name="Picture 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
                    <pic:cNvPicPr>
                      <a:picLocks noChangeAspect="1" noChangeArrowheads="1"/>
                    </pic:cNvPicPr>
                  </pic:nvPicPr>
                  <pic:blipFill>
                    <a:blip r:embed="rId36" cstate="print"/>
                    <a:srcRect/>
                    <a:stretch>
                      <a:fillRect/>
                    </a:stretch>
                  </pic:blipFill>
                  <pic:spPr bwMode="auto">
                    <a:xfrm>
                      <a:off x="0" y="0"/>
                      <a:ext cx="2895600" cy="1914525"/>
                    </a:xfrm>
                    <a:prstGeom prst="rect">
                      <a:avLst/>
                    </a:prstGeom>
                    <a:noFill/>
                    <a:ln w="9525">
                      <a:noFill/>
                      <a:miter lim="800000"/>
                      <a:headEnd/>
                      <a:tailEnd/>
                    </a:ln>
                  </pic:spPr>
                </pic:pic>
              </a:graphicData>
            </a:graphic>
          </wp:inline>
        </w:drawing>
      </w:r>
    </w:p>
    <w:p w:rsidR="0036181C" w:rsidRPr="00034927" w:rsidRDefault="0036181C">
      <w:pPr>
        <w:pStyle w:val="Heading2"/>
      </w:pPr>
      <w:r w:rsidRPr="00034927">
        <w:t>Definition of Safe Water Marks</w:t>
      </w:r>
    </w:p>
    <w:p w:rsidR="0036181C" w:rsidRDefault="0036181C">
      <w:pPr>
        <w:pStyle w:val="BodyText"/>
        <w:rPr>
          <w:lang w:val="en-GB"/>
        </w:rPr>
      </w:pPr>
      <w:r w:rsidRPr="00034927">
        <w:rPr>
          <w:lang w:val="en-GB"/>
        </w:rPr>
        <w:t xml:space="preserve">Safe Water marks serve to indicate that there is navigable water </w:t>
      </w:r>
      <w:r w:rsidR="00840F7F" w:rsidRPr="00034927">
        <w:rPr>
          <w:lang w:val="en-GB"/>
        </w:rPr>
        <w:t>al</w:t>
      </w:r>
      <w:r w:rsidR="00840F7F" w:rsidRPr="00840F7F">
        <w:rPr>
          <w:highlight w:val="yellow"/>
          <w:lang w:val="en-GB"/>
        </w:rPr>
        <w:t>l-r</w:t>
      </w:r>
      <w:r w:rsidR="00840F7F" w:rsidRPr="00034927">
        <w:rPr>
          <w:lang w:val="en-GB"/>
        </w:rPr>
        <w:t>ound</w:t>
      </w:r>
      <w:r w:rsidRPr="00034927">
        <w:rPr>
          <w:lang w:val="en-GB"/>
        </w:rPr>
        <w:t xml:space="preserve"> the mark.  These include centre line marks and mid-channel marks. </w:t>
      </w:r>
      <w:r w:rsidR="00840F7F">
        <w:rPr>
          <w:lang w:val="en-GB"/>
        </w:rPr>
        <w:t xml:space="preserve"> </w:t>
      </w:r>
      <w:r w:rsidRPr="00034927">
        <w:rPr>
          <w:lang w:val="en-GB"/>
        </w:rPr>
        <w:t>Such a mark may also be used to indicate channel entrance, port or estuary approach, or landfall.  The light rhythm may also be used to indicate best point of passage under bridges.</w:t>
      </w:r>
    </w:p>
    <w:p w:rsidR="00D835BE" w:rsidRPr="00034927" w:rsidRDefault="00D835BE">
      <w:pPr>
        <w:pStyle w:val="BodyText"/>
        <w:rPr>
          <w:lang w:val="en-GB"/>
        </w:rPr>
      </w:pPr>
    </w:p>
    <w:p w:rsidR="0036181C" w:rsidRPr="00034927" w:rsidRDefault="0036181C">
      <w:pPr>
        <w:pStyle w:val="Heading2"/>
      </w:pPr>
      <w:r w:rsidRPr="00034927">
        <w:t>Description of Safe Water Marks</w:t>
      </w:r>
    </w:p>
    <w:tbl>
      <w:tblPr>
        <w:tblW w:w="532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1800"/>
        <w:gridCol w:w="3528"/>
      </w:tblGrid>
      <w:tr w:rsidR="00D835BE" w:rsidRPr="00034927" w:rsidTr="00D835BE">
        <w:trPr>
          <w:cantSplit/>
        </w:trPr>
        <w:tc>
          <w:tcPr>
            <w:tcW w:w="5328" w:type="dxa"/>
            <w:gridSpan w:val="2"/>
          </w:tcPr>
          <w:p w:rsidR="00D835BE" w:rsidRPr="00034927" w:rsidRDefault="00D835BE" w:rsidP="00D835BE">
            <w:pPr>
              <w:tabs>
                <w:tab w:val="left" w:pos="8460"/>
              </w:tabs>
              <w:spacing w:before="60" w:after="60"/>
              <w:jc w:val="center"/>
              <w:rPr>
                <w:lang w:val="en-GB"/>
              </w:rPr>
            </w:pPr>
            <w:r>
              <w:rPr>
                <w:lang w:val="en-GB"/>
              </w:rPr>
              <w:t>Description</w:t>
            </w:r>
          </w:p>
        </w:tc>
      </w:tr>
      <w:tr w:rsidR="00D835BE" w:rsidRPr="00034927" w:rsidTr="00D835BE">
        <w:trPr>
          <w:cantSplit/>
        </w:trPr>
        <w:tc>
          <w:tcPr>
            <w:tcW w:w="1800" w:type="dxa"/>
          </w:tcPr>
          <w:p w:rsidR="00D835BE" w:rsidRPr="00034927" w:rsidRDefault="00D835BE" w:rsidP="00840F7F">
            <w:pPr>
              <w:tabs>
                <w:tab w:val="left" w:pos="8460"/>
              </w:tabs>
              <w:spacing w:before="60" w:after="60"/>
              <w:jc w:val="left"/>
              <w:rPr>
                <w:lang w:val="en-GB"/>
              </w:rPr>
            </w:pPr>
            <w:r w:rsidRPr="00034927">
              <w:rPr>
                <w:lang w:val="en-GB"/>
              </w:rPr>
              <w:t>Colour</w:t>
            </w:r>
          </w:p>
        </w:tc>
        <w:tc>
          <w:tcPr>
            <w:tcW w:w="3528" w:type="dxa"/>
          </w:tcPr>
          <w:p w:rsidR="00D835BE" w:rsidRPr="00034927" w:rsidRDefault="00D835BE" w:rsidP="00840F7F">
            <w:pPr>
              <w:tabs>
                <w:tab w:val="left" w:pos="8460"/>
              </w:tabs>
              <w:spacing w:before="60" w:after="60"/>
              <w:jc w:val="left"/>
              <w:rPr>
                <w:lang w:val="en-GB"/>
              </w:rPr>
            </w:pPr>
            <w:r w:rsidRPr="00034927">
              <w:rPr>
                <w:lang w:val="en-GB"/>
              </w:rPr>
              <w:t>Red and white</w:t>
            </w:r>
            <w:r>
              <w:rPr>
                <w:lang w:val="en-GB"/>
              </w:rPr>
              <w:t xml:space="preserve"> vertical stripes</w:t>
            </w:r>
          </w:p>
        </w:tc>
      </w:tr>
      <w:tr w:rsidR="00D835BE" w:rsidRPr="00034927" w:rsidTr="00D835BE">
        <w:trPr>
          <w:cantSplit/>
        </w:trPr>
        <w:tc>
          <w:tcPr>
            <w:tcW w:w="1800" w:type="dxa"/>
          </w:tcPr>
          <w:p w:rsidR="00D835BE" w:rsidRPr="00034927" w:rsidRDefault="00D835BE">
            <w:pPr>
              <w:tabs>
                <w:tab w:val="left" w:pos="8460"/>
              </w:tabs>
              <w:spacing w:before="60" w:after="60"/>
              <w:jc w:val="left"/>
              <w:rPr>
                <w:lang w:val="en-GB"/>
              </w:rPr>
            </w:pPr>
            <w:r w:rsidRPr="00034927">
              <w:rPr>
                <w:lang w:val="en-GB"/>
              </w:rPr>
              <w:t>Shape of buoy</w:t>
            </w:r>
          </w:p>
        </w:tc>
        <w:tc>
          <w:tcPr>
            <w:tcW w:w="3528" w:type="dxa"/>
          </w:tcPr>
          <w:p w:rsidR="00D835BE" w:rsidRPr="00034927" w:rsidRDefault="00D835BE">
            <w:pPr>
              <w:tabs>
                <w:tab w:val="left" w:pos="8460"/>
              </w:tabs>
              <w:spacing w:before="60" w:after="60"/>
              <w:jc w:val="left"/>
              <w:rPr>
                <w:lang w:val="en-GB"/>
              </w:rPr>
            </w:pPr>
            <w:r w:rsidRPr="00034927">
              <w:rPr>
                <w:lang w:val="en-GB"/>
              </w:rPr>
              <w:t>Spherical</w:t>
            </w:r>
            <w:r w:rsidRPr="00034927">
              <w:rPr>
                <w:color w:val="008000"/>
                <w:lang w:val="en-GB"/>
              </w:rPr>
              <w:t xml:space="preserve">; </w:t>
            </w:r>
            <w:r w:rsidRPr="00034927">
              <w:rPr>
                <w:lang w:val="en-GB"/>
              </w:rPr>
              <w:t>pillar or spar with spherical</w:t>
            </w:r>
            <w:r w:rsidRPr="00034927">
              <w:rPr>
                <w:color w:val="000000"/>
                <w:lang w:val="en-GB"/>
              </w:rPr>
              <w:t xml:space="preserve"> topmark</w:t>
            </w:r>
          </w:p>
        </w:tc>
      </w:tr>
      <w:tr w:rsidR="00D835BE" w:rsidRPr="00034927" w:rsidTr="00D835BE">
        <w:trPr>
          <w:cantSplit/>
        </w:trPr>
        <w:tc>
          <w:tcPr>
            <w:tcW w:w="1800" w:type="dxa"/>
          </w:tcPr>
          <w:p w:rsidR="00D835BE" w:rsidRPr="00034927" w:rsidRDefault="00D835BE">
            <w:pPr>
              <w:tabs>
                <w:tab w:val="left" w:pos="8460"/>
              </w:tabs>
              <w:spacing w:before="60" w:after="60"/>
              <w:jc w:val="left"/>
              <w:rPr>
                <w:lang w:val="en-GB"/>
              </w:rPr>
            </w:pPr>
            <w:r w:rsidRPr="00034927">
              <w:rPr>
                <w:lang w:val="en-GB"/>
              </w:rPr>
              <w:t>Topmark (if any)</w:t>
            </w:r>
          </w:p>
        </w:tc>
        <w:tc>
          <w:tcPr>
            <w:tcW w:w="3528" w:type="dxa"/>
          </w:tcPr>
          <w:p w:rsidR="00D835BE" w:rsidRPr="00034927" w:rsidRDefault="00D835BE">
            <w:pPr>
              <w:tabs>
                <w:tab w:val="left" w:pos="8460"/>
              </w:tabs>
              <w:spacing w:before="60" w:after="60"/>
              <w:jc w:val="left"/>
              <w:rPr>
                <w:lang w:val="en-GB"/>
              </w:rPr>
            </w:pPr>
            <w:r w:rsidRPr="00034927">
              <w:rPr>
                <w:lang w:val="en-GB"/>
              </w:rPr>
              <w:t>Single red sphere</w:t>
            </w:r>
          </w:p>
        </w:tc>
      </w:tr>
      <w:tr w:rsidR="00D835BE" w:rsidRPr="00034927" w:rsidTr="00D835BE">
        <w:trPr>
          <w:cantSplit/>
        </w:trPr>
        <w:tc>
          <w:tcPr>
            <w:tcW w:w="5328" w:type="dxa"/>
            <w:gridSpan w:val="2"/>
          </w:tcPr>
          <w:p w:rsidR="00D835BE" w:rsidRPr="00034927" w:rsidRDefault="00D835BE">
            <w:pPr>
              <w:tabs>
                <w:tab w:val="left" w:pos="8460"/>
              </w:tabs>
              <w:spacing w:before="60" w:after="60"/>
              <w:jc w:val="left"/>
              <w:rPr>
                <w:lang w:val="en-GB"/>
              </w:rPr>
            </w:pPr>
            <w:r w:rsidRPr="00034927">
              <w:rPr>
                <w:lang w:val="en-GB"/>
              </w:rPr>
              <w:t>Light (when fitted)</w:t>
            </w:r>
          </w:p>
        </w:tc>
      </w:tr>
      <w:tr w:rsidR="00D835BE" w:rsidRPr="00034927" w:rsidTr="00D835BE">
        <w:trPr>
          <w:cantSplit/>
        </w:trPr>
        <w:tc>
          <w:tcPr>
            <w:tcW w:w="1800" w:type="dxa"/>
          </w:tcPr>
          <w:p w:rsidR="00D835BE" w:rsidRPr="00034927" w:rsidRDefault="00D835BE">
            <w:pPr>
              <w:tabs>
                <w:tab w:val="left" w:pos="8460"/>
              </w:tabs>
              <w:spacing w:before="60" w:after="60"/>
              <w:ind w:firstLine="284"/>
              <w:jc w:val="left"/>
              <w:rPr>
                <w:lang w:val="en-GB"/>
              </w:rPr>
            </w:pPr>
            <w:r w:rsidRPr="00034927">
              <w:rPr>
                <w:lang w:val="en-GB"/>
              </w:rPr>
              <w:t>Colour</w:t>
            </w:r>
          </w:p>
        </w:tc>
        <w:tc>
          <w:tcPr>
            <w:tcW w:w="3528" w:type="dxa"/>
          </w:tcPr>
          <w:p w:rsidR="00D835BE" w:rsidRPr="00034927" w:rsidRDefault="00D835BE">
            <w:pPr>
              <w:tabs>
                <w:tab w:val="left" w:pos="8460"/>
              </w:tabs>
              <w:spacing w:before="60" w:after="60"/>
              <w:jc w:val="left"/>
              <w:rPr>
                <w:lang w:val="en-GB"/>
              </w:rPr>
            </w:pPr>
            <w:r w:rsidRPr="00034927">
              <w:rPr>
                <w:lang w:val="en-GB"/>
              </w:rPr>
              <w:t>White</w:t>
            </w:r>
          </w:p>
        </w:tc>
      </w:tr>
      <w:tr w:rsidR="00D835BE" w:rsidRPr="00034927" w:rsidTr="00D835BE">
        <w:trPr>
          <w:cantSplit/>
        </w:trPr>
        <w:tc>
          <w:tcPr>
            <w:tcW w:w="1800" w:type="dxa"/>
          </w:tcPr>
          <w:p w:rsidR="00D835BE" w:rsidRPr="00034927" w:rsidRDefault="00D835BE">
            <w:pPr>
              <w:tabs>
                <w:tab w:val="left" w:pos="8460"/>
              </w:tabs>
              <w:spacing w:before="60" w:after="60"/>
              <w:ind w:firstLine="284"/>
              <w:jc w:val="left"/>
              <w:rPr>
                <w:lang w:val="en-GB"/>
              </w:rPr>
            </w:pPr>
            <w:r w:rsidRPr="00034927">
              <w:rPr>
                <w:lang w:val="en-GB"/>
              </w:rPr>
              <w:t>Rhythm</w:t>
            </w:r>
          </w:p>
        </w:tc>
        <w:tc>
          <w:tcPr>
            <w:tcW w:w="3528" w:type="dxa"/>
          </w:tcPr>
          <w:p w:rsidR="00D835BE" w:rsidRPr="00034927" w:rsidRDefault="00D835BE">
            <w:pPr>
              <w:tabs>
                <w:tab w:val="left" w:pos="8460"/>
              </w:tabs>
              <w:spacing w:before="60" w:after="60"/>
              <w:jc w:val="left"/>
              <w:rPr>
                <w:color w:val="000000"/>
                <w:lang w:val="en-GB"/>
              </w:rPr>
            </w:pPr>
            <w:r w:rsidRPr="00034927">
              <w:rPr>
                <w:color w:val="000000"/>
                <w:lang w:val="en-GB"/>
              </w:rPr>
              <w:t xml:space="preserve">Isophase, occulting, one long flash every 10s or Morse </w:t>
            </w:r>
            <w:r w:rsidR="008F6B0A">
              <w:rPr>
                <w:color w:val="000000"/>
                <w:lang w:val="en-GB"/>
              </w:rPr>
              <w:t>‘</w:t>
            </w:r>
            <w:r w:rsidRPr="00034927">
              <w:rPr>
                <w:color w:val="000000"/>
                <w:lang w:val="en-GB"/>
              </w:rPr>
              <w:t>A</w:t>
            </w:r>
            <w:r w:rsidR="008F6B0A">
              <w:rPr>
                <w:color w:val="000000"/>
                <w:lang w:val="en-GB"/>
              </w:rPr>
              <w:t>’</w:t>
            </w:r>
            <w:r w:rsidRPr="00034927">
              <w:rPr>
                <w:color w:val="000000"/>
                <w:lang w:val="en-GB"/>
              </w:rPr>
              <w:t xml:space="preserve"> </w:t>
            </w:r>
            <w:r w:rsidRPr="00D835BE">
              <w:rPr>
                <w:rStyle w:val="StyleLatinArial10ptBlack"/>
                <w:highlight w:val="yellow"/>
                <w:lang w:val="en-GB"/>
              </w:rPr>
              <w:t>(</w:t>
            </w:r>
            <w:r w:rsidRPr="00D835BE">
              <w:rPr>
                <w:rStyle w:val="StyleLatinArial10ptBlack"/>
                <w:highlight w:val="yellow"/>
                <w:lang w:val="en-GB"/>
              </w:rPr>
              <w:sym w:font="Wingdings" w:char="F09F"/>
            </w:r>
            <w:r w:rsidRPr="00D835BE">
              <w:rPr>
                <w:rStyle w:val="StyleLatinArial10ptBlack"/>
                <w:highlight w:val="yellow"/>
                <w:lang w:val="en-GB"/>
              </w:rPr>
              <w:t xml:space="preserve"> ─ )</w:t>
            </w:r>
          </w:p>
        </w:tc>
      </w:tr>
    </w:tbl>
    <w:p w:rsidR="00572FCE" w:rsidRDefault="00572FCE" w:rsidP="00D835BE">
      <w:pPr>
        <w:tabs>
          <w:tab w:val="left" w:pos="8460"/>
        </w:tabs>
        <w:jc w:val="left"/>
        <w:rPr>
          <w:b/>
          <w:lang w:val="en-GB"/>
        </w:rPr>
        <w:sectPr w:rsidR="00572FCE" w:rsidSect="00572FCE">
          <w:footerReference w:type="default" r:id="rId37"/>
          <w:pgSz w:w="11906" w:h="16838" w:code="9"/>
          <w:pgMar w:top="357" w:right="720" w:bottom="357" w:left="720" w:header="850" w:footer="288" w:gutter="0"/>
          <w:cols w:num="2" w:space="425"/>
          <w:docGrid w:type="lines" w:linePitch="312"/>
        </w:sectPr>
      </w:pPr>
    </w:p>
    <w:p w:rsidR="00572FCE" w:rsidRDefault="00572FCE" w:rsidP="00D835BE">
      <w:pPr>
        <w:tabs>
          <w:tab w:val="left" w:pos="8460"/>
        </w:tabs>
        <w:jc w:val="left"/>
        <w:rPr>
          <w:b/>
          <w:lang w:val="en-GB"/>
        </w:rPr>
      </w:pPr>
    </w:p>
    <w:p w:rsidR="00D835BE" w:rsidRPr="00034927" w:rsidRDefault="00D835BE" w:rsidP="00D835BE">
      <w:pPr>
        <w:tabs>
          <w:tab w:val="left" w:pos="8460"/>
        </w:tabs>
        <w:jc w:val="left"/>
        <w:rPr>
          <w:lang w:val="en-GB"/>
        </w:rPr>
      </w:pPr>
      <w:r w:rsidRPr="00034927">
        <w:rPr>
          <w:b/>
          <w:lang w:val="en-GB"/>
        </w:rPr>
        <w:t>Note:</w:t>
      </w:r>
      <w:r w:rsidRPr="00034927">
        <w:rPr>
          <w:lang w:val="en-GB"/>
        </w:rPr>
        <w:t xml:space="preserve"> </w:t>
      </w:r>
      <w:r w:rsidRPr="00034927">
        <w:rPr>
          <w:vertAlign w:val="superscript"/>
          <w:lang w:val="en-GB"/>
        </w:rPr>
        <w:t xml:space="preserve">(b) </w:t>
      </w:r>
      <w:r w:rsidRPr="00034927">
        <w:rPr>
          <w:lang w:val="en-GB"/>
        </w:rPr>
        <w:t>The double sphere topmark is a very important feature of every Isolated Danger mark by day, and should be used wherever practicable and be as large as possible with a clear separation between the spheres.</w:t>
      </w:r>
    </w:p>
    <w:p w:rsidR="00D835BE" w:rsidRPr="00034927" w:rsidRDefault="00D835BE">
      <w:pPr>
        <w:rPr>
          <w:lang w:val="en-GB"/>
        </w:rPr>
      </w:pPr>
    </w:p>
    <w:p w:rsidR="00D835BE" w:rsidRDefault="00D835BE">
      <w:pPr>
        <w:widowControl/>
        <w:jc w:val="left"/>
        <w:rPr>
          <w:rFonts w:cs="Arial"/>
          <w:b/>
          <w:bCs/>
          <w:color w:val="000000"/>
          <w:kern w:val="0"/>
          <w:sz w:val="22"/>
          <w:szCs w:val="20"/>
          <w:lang w:val="en-GB"/>
        </w:rPr>
      </w:pPr>
      <w:r>
        <w:br w:type="page"/>
      </w:r>
    </w:p>
    <w:p w:rsidR="00572FCE" w:rsidRDefault="00572FCE">
      <w:pPr>
        <w:pStyle w:val="Heading1"/>
        <w:sectPr w:rsidR="00572FCE" w:rsidSect="00572FCE">
          <w:type w:val="continuous"/>
          <w:pgSz w:w="11906" w:h="16838" w:code="9"/>
          <w:pgMar w:top="357" w:right="720" w:bottom="357" w:left="720" w:header="850" w:footer="288" w:gutter="0"/>
          <w:cols w:space="425"/>
          <w:docGrid w:type="lines" w:linePitch="312"/>
        </w:sectPr>
      </w:pPr>
    </w:p>
    <w:p w:rsidR="0036181C" w:rsidRDefault="0036181C">
      <w:pPr>
        <w:pStyle w:val="Heading1"/>
      </w:pPr>
      <w:r w:rsidRPr="00034927">
        <w:lastRenderedPageBreak/>
        <w:t>SPECIAL MARKS</w:t>
      </w:r>
    </w:p>
    <w:p w:rsidR="00572FCE" w:rsidRDefault="00572FCE" w:rsidP="00572FCE">
      <w:pPr>
        <w:pStyle w:val="BodyText"/>
        <w:rPr>
          <w:lang w:val="en-GB"/>
        </w:rPr>
      </w:pPr>
    </w:p>
    <w:p w:rsidR="00572FCE" w:rsidRPr="00572FCE" w:rsidRDefault="00572FCE" w:rsidP="00572FCE">
      <w:pPr>
        <w:pStyle w:val="BodyText"/>
        <w:rPr>
          <w:lang w:val="en-GB"/>
        </w:rPr>
      </w:pPr>
    </w:p>
    <w:p w:rsidR="0036181C" w:rsidRPr="00034927" w:rsidRDefault="0036181C">
      <w:pPr>
        <w:pStyle w:val="Heading2"/>
      </w:pPr>
      <w:r w:rsidRPr="00034927">
        <w:t>Definition of Special Marks</w:t>
      </w:r>
    </w:p>
    <w:p w:rsidR="0036181C" w:rsidRPr="00034927" w:rsidRDefault="0036181C">
      <w:pPr>
        <w:pStyle w:val="BodyText"/>
        <w:rPr>
          <w:lang w:val="en-GB"/>
        </w:rPr>
      </w:pPr>
      <w:r w:rsidRPr="00034927">
        <w:rPr>
          <w:lang w:val="en-GB"/>
        </w:rPr>
        <w:t>Marks used to indicate a special area or feature whose nature may be apparent from reference to a chart or other nautical publication.  They are not generally intended to mark channels or obstructions where other marks are more suitable.</w:t>
      </w:r>
    </w:p>
    <w:p w:rsidR="0036181C" w:rsidRPr="00034927" w:rsidRDefault="0036181C">
      <w:pPr>
        <w:pStyle w:val="BodyText"/>
        <w:rPr>
          <w:lang w:val="en-GB"/>
        </w:rPr>
      </w:pPr>
      <w:r w:rsidRPr="00034927">
        <w:rPr>
          <w:lang w:val="en-GB"/>
        </w:rPr>
        <w:t>Some examples of uses of Special Marks are:</w:t>
      </w:r>
    </w:p>
    <w:p w:rsidR="0036181C" w:rsidRPr="00034927" w:rsidRDefault="0036181C">
      <w:pPr>
        <w:pStyle w:val="Heading3"/>
      </w:pPr>
      <w:r w:rsidRPr="00034927">
        <w:t>Ocean Data Acquisition Systems (ODAS) marks.</w:t>
      </w:r>
    </w:p>
    <w:p w:rsidR="0036181C" w:rsidRPr="00034927" w:rsidRDefault="0036181C">
      <w:pPr>
        <w:pStyle w:val="Heading3"/>
      </w:pPr>
      <w:r w:rsidRPr="00034927">
        <w:t>Traffic separation marks where use of conventional channel marking may cause confusion.</w:t>
      </w:r>
    </w:p>
    <w:p w:rsidR="0036181C" w:rsidRPr="00034927" w:rsidRDefault="0036181C">
      <w:pPr>
        <w:pStyle w:val="Heading3"/>
      </w:pPr>
      <w:r w:rsidRPr="00034927">
        <w:t>Spoil Ground marks.</w:t>
      </w:r>
    </w:p>
    <w:p w:rsidR="0036181C" w:rsidRPr="00034927" w:rsidRDefault="0036181C">
      <w:pPr>
        <w:pStyle w:val="Heading3"/>
      </w:pPr>
      <w:r w:rsidRPr="00034927">
        <w:t>Military exercise zone marks.</w:t>
      </w:r>
    </w:p>
    <w:p w:rsidR="0036181C" w:rsidRPr="00034927" w:rsidRDefault="0036181C">
      <w:pPr>
        <w:pStyle w:val="Heading3"/>
      </w:pPr>
      <w:r w:rsidRPr="00034927">
        <w:t>Cable or pipeline marks.</w:t>
      </w:r>
    </w:p>
    <w:p w:rsidR="0036181C" w:rsidRPr="00034927" w:rsidRDefault="0036181C">
      <w:pPr>
        <w:pStyle w:val="Heading3"/>
      </w:pPr>
      <w:r w:rsidRPr="00034927">
        <w:t>Recreation zone marks.</w:t>
      </w:r>
    </w:p>
    <w:p w:rsidR="0036181C" w:rsidRPr="00034927" w:rsidRDefault="0036181C">
      <w:pPr>
        <w:pStyle w:val="Heading3"/>
      </w:pPr>
      <w:r w:rsidRPr="00034927">
        <w:t>Boundaries of anchorage areas</w:t>
      </w:r>
    </w:p>
    <w:p w:rsidR="0036181C" w:rsidRPr="00034927" w:rsidRDefault="0036181C">
      <w:pPr>
        <w:pStyle w:val="Heading3"/>
      </w:pPr>
      <w:r w:rsidRPr="00034927">
        <w:t>Structures such as offshore renewable energy installations</w:t>
      </w:r>
    </w:p>
    <w:p w:rsidR="0036181C" w:rsidRDefault="0036181C">
      <w:pPr>
        <w:pStyle w:val="Heading3"/>
      </w:pPr>
      <w:r w:rsidRPr="00034927">
        <w:t>Aquaculture</w:t>
      </w:r>
    </w:p>
    <w:p w:rsidR="00572FCE" w:rsidRPr="00572FCE" w:rsidRDefault="00572FCE" w:rsidP="00572FCE">
      <w:pPr>
        <w:rPr>
          <w:lang w:val="en-GB" w:eastAsia="de-DE"/>
        </w:rPr>
      </w:pPr>
      <w:r>
        <w:rPr>
          <w:lang w:val="en-GB" w:eastAsia="de-DE"/>
        </w:rPr>
        <w:br w:type="column"/>
      </w:r>
      <w:r w:rsidRPr="00034927">
        <w:rPr>
          <w:noProof/>
          <w:lang w:val="en-GB" w:eastAsia="en-GB"/>
        </w:rPr>
        <w:lastRenderedPageBreak/>
        <w:drawing>
          <wp:inline distT="0" distB="0" distL="0" distR="0" wp14:anchorId="3F8BB8A8" wp14:editId="6E37E649">
            <wp:extent cx="2667000" cy="1905000"/>
            <wp:effectExtent l="19050" t="0" r="0" b="0"/>
            <wp:docPr id="26" name="Picture 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6"/>
                    <pic:cNvPicPr>
                      <a:picLocks noChangeAspect="1" noChangeArrowheads="1"/>
                    </pic:cNvPicPr>
                  </pic:nvPicPr>
                  <pic:blipFill>
                    <a:blip r:embed="rId38" cstate="print"/>
                    <a:srcRect/>
                    <a:stretch>
                      <a:fillRect/>
                    </a:stretch>
                  </pic:blipFill>
                  <pic:spPr bwMode="auto">
                    <a:xfrm>
                      <a:off x="0" y="0"/>
                      <a:ext cx="2667000" cy="1905000"/>
                    </a:xfrm>
                    <a:prstGeom prst="rect">
                      <a:avLst/>
                    </a:prstGeom>
                    <a:noFill/>
                    <a:ln w="9525">
                      <a:noFill/>
                      <a:miter lim="800000"/>
                      <a:headEnd/>
                      <a:tailEnd/>
                    </a:ln>
                  </pic:spPr>
                </pic:pic>
              </a:graphicData>
            </a:graphic>
          </wp:inline>
        </w:drawing>
      </w:r>
    </w:p>
    <w:p w:rsidR="0036181C" w:rsidRPr="00034927" w:rsidRDefault="0036181C">
      <w:pPr>
        <w:pStyle w:val="Heading2"/>
      </w:pPr>
      <w:r w:rsidRPr="00034927">
        <w:t>Description of Special Marks</w:t>
      </w:r>
    </w:p>
    <w:tbl>
      <w:tblPr>
        <w:tblW w:w="532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1587"/>
        <w:gridCol w:w="3741"/>
      </w:tblGrid>
      <w:tr w:rsidR="00572FCE" w:rsidRPr="00034927" w:rsidTr="00840F7F">
        <w:trPr>
          <w:cantSplit/>
        </w:trPr>
        <w:tc>
          <w:tcPr>
            <w:tcW w:w="5328" w:type="dxa"/>
            <w:gridSpan w:val="2"/>
          </w:tcPr>
          <w:p w:rsidR="00572FCE" w:rsidRPr="00034927" w:rsidRDefault="00572FCE" w:rsidP="00840F7F">
            <w:pPr>
              <w:tabs>
                <w:tab w:val="left" w:pos="8460"/>
              </w:tabs>
              <w:spacing w:before="60" w:after="60"/>
              <w:jc w:val="center"/>
              <w:rPr>
                <w:lang w:val="en-GB"/>
              </w:rPr>
            </w:pPr>
            <w:r>
              <w:rPr>
                <w:lang w:val="en-GB"/>
              </w:rPr>
              <w:t>Description</w:t>
            </w:r>
          </w:p>
        </w:tc>
      </w:tr>
      <w:tr w:rsidR="0036181C" w:rsidRPr="00034927" w:rsidTr="00572FCE">
        <w:trPr>
          <w:cantSplit/>
        </w:trPr>
        <w:tc>
          <w:tcPr>
            <w:tcW w:w="1587" w:type="dxa"/>
          </w:tcPr>
          <w:p w:rsidR="0036181C" w:rsidRPr="00034927" w:rsidRDefault="0036181C">
            <w:pPr>
              <w:tabs>
                <w:tab w:val="left" w:pos="8460"/>
              </w:tabs>
              <w:spacing w:before="60" w:after="60"/>
              <w:jc w:val="left"/>
              <w:rPr>
                <w:lang w:val="en-GB"/>
              </w:rPr>
            </w:pPr>
            <w:r w:rsidRPr="00034927">
              <w:rPr>
                <w:lang w:val="en-GB"/>
              </w:rPr>
              <w:t>Colour</w:t>
            </w:r>
          </w:p>
        </w:tc>
        <w:tc>
          <w:tcPr>
            <w:tcW w:w="3741" w:type="dxa"/>
          </w:tcPr>
          <w:p w:rsidR="0036181C" w:rsidRPr="00034927" w:rsidRDefault="0036181C">
            <w:pPr>
              <w:tabs>
                <w:tab w:val="left" w:pos="8460"/>
              </w:tabs>
              <w:spacing w:before="60" w:after="60"/>
              <w:jc w:val="left"/>
              <w:rPr>
                <w:lang w:val="en-GB"/>
              </w:rPr>
            </w:pPr>
            <w:r w:rsidRPr="00034927">
              <w:rPr>
                <w:lang w:val="en-GB"/>
              </w:rPr>
              <w:t>Yellow</w:t>
            </w:r>
          </w:p>
        </w:tc>
      </w:tr>
      <w:tr w:rsidR="0036181C" w:rsidRPr="00034927" w:rsidTr="00572FCE">
        <w:trPr>
          <w:cantSplit/>
        </w:trPr>
        <w:tc>
          <w:tcPr>
            <w:tcW w:w="1587" w:type="dxa"/>
          </w:tcPr>
          <w:p w:rsidR="0036181C" w:rsidRPr="00034927" w:rsidRDefault="0036181C">
            <w:pPr>
              <w:tabs>
                <w:tab w:val="left" w:pos="8460"/>
              </w:tabs>
              <w:spacing w:before="60" w:after="60"/>
              <w:jc w:val="left"/>
              <w:rPr>
                <w:lang w:val="en-GB"/>
              </w:rPr>
            </w:pPr>
            <w:r w:rsidRPr="00034927">
              <w:rPr>
                <w:lang w:val="en-GB"/>
              </w:rPr>
              <w:t>Shape of buoy</w:t>
            </w:r>
          </w:p>
        </w:tc>
        <w:tc>
          <w:tcPr>
            <w:tcW w:w="3741" w:type="dxa"/>
          </w:tcPr>
          <w:p w:rsidR="0036181C" w:rsidRPr="00034927" w:rsidRDefault="0036181C">
            <w:pPr>
              <w:tabs>
                <w:tab w:val="left" w:pos="8460"/>
              </w:tabs>
              <w:spacing w:before="60" w:after="60"/>
              <w:jc w:val="left"/>
              <w:rPr>
                <w:lang w:val="en-GB"/>
              </w:rPr>
            </w:pPr>
            <w:r w:rsidRPr="00034927">
              <w:rPr>
                <w:lang w:val="en-GB"/>
              </w:rPr>
              <w:t>Optional, but not conflicting with lateral marks</w:t>
            </w:r>
          </w:p>
        </w:tc>
      </w:tr>
      <w:tr w:rsidR="0036181C" w:rsidRPr="00034927" w:rsidTr="00572FCE">
        <w:trPr>
          <w:cantSplit/>
        </w:trPr>
        <w:tc>
          <w:tcPr>
            <w:tcW w:w="1587" w:type="dxa"/>
          </w:tcPr>
          <w:p w:rsidR="0036181C" w:rsidRPr="00034927" w:rsidRDefault="0036181C">
            <w:pPr>
              <w:tabs>
                <w:tab w:val="left" w:pos="8460"/>
              </w:tabs>
              <w:spacing w:before="60" w:after="60"/>
              <w:jc w:val="left"/>
              <w:rPr>
                <w:lang w:val="en-GB"/>
              </w:rPr>
            </w:pPr>
            <w:r w:rsidRPr="00034927">
              <w:rPr>
                <w:lang w:val="en-GB"/>
              </w:rPr>
              <w:t>Topmark (if any)</w:t>
            </w:r>
          </w:p>
        </w:tc>
        <w:tc>
          <w:tcPr>
            <w:tcW w:w="3741" w:type="dxa"/>
          </w:tcPr>
          <w:p w:rsidR="0036181C" w:rsidRPr="00034927" w:rsidRDefault="0036181C">
            <w:pPr>
              <w:tabs>
                <w:tab w:val="left" w:pos="8460"/>
              </w:tabs>
              <w:spacing w:before="60" w:after="60"/>
              <w:jc w:val="left"/>
              <w:rPr>
                <w:lang w:val="en-GB"/>
              </w:rPr>
            </w:pPr>
            <w:r w:rsidRPr="00034927">
              <w:rPr>
                <w:lang w:val="en-GB"/>
              </w:rPr>
              <w:t xml:space="preserve">Single yellow </w:t>
            </w:r>
            <w:r w:rsidR="008F6B0A">
              <w:rPr>
                <w:lang w:val="en-GB"/>
              </w:rPr>
              <w:t>‘</w:t>
            </w:r>
            <w:r w:rsidRPr="00034927">
              <w:rPr>
                <w:lang w:val="en-GB"/>
              </w:rPr>
              <w:t>X</w:t>
            </w:r>
            <w:r w:rsidR="008F6B0A">
              <w:rPr>
                <w:lang w:val="en-GB"/>
              </w:rPr>
              <w:t>’</w:t>
            </w:r>
            <w:r w:rsidRPr="00034927">
              <w:rPr>
                <w:lang w:val="en-GB"/>
              </w:rPr>
              <w:t xml:space="preserve"> shape</w:t>
            </w:r>
          </w:p>
        </w:tc>
      </w:tr>
      <w:tr w:rsidR="0036181C" w:rsidRPr="00034927" w:rsidTr="00572FCE">
        <w:trPr>
          <w:cantSplit/>
        </w:trPr>
        <w:tc>
          <w:tcPr>
            <w:tcW w:w="5328" w:type="dxa"/>
            <w:gridSpan w:val="2"/>
          </w:tcPr>
          <w:p w:rsidR="0036181C" w:rsidRPr="00034927" w:rsidRDefault="0036181C">
            <w:pPr>
              <w:tabs>
                <w:tab w:val="left" w:pos="8460"/>
              </w:tabs>
              <w:spacing w:before="60" w:after="60"/>
              <w:jc w:val="left"/>
              <w:rPr>
                <w:lang w:val="en-GB"/>
              </w:rPr>
            </w:pPr>
            <w:r w:rsidRPr="00034927">
              <w:rPr>
                <w:lang w:val="en-GB"/>
              </w:rPr>
              <w:t>Light (when fitted)</w:t>
            </w:r>
          </w:p>
        </w:tc>
      </w:tr>
      <w:tr w:rsidR="0036181C" w:rsidRPr="00034927" w:rsidTr="00572FCE">
        <w:trPr>
          <w:cantSplit/>
        </w:trPr>
        <w:tc>
          <w:tcPr>
            <w:tcW w:w="1587" w:type="dxa"/>
          </w:tcPr>
          <w:p w:rsidR="0036181C" w:rsidRPr="00034927" w:rsidRDefault="0036181C">
            <w:pPr>
              <w:tabs>
                <w:tab w:val="left" w:pos="8460"/>
              </w:tabs>
              <w:spacing w:before="60" w:after="60"/>
              <w:jc w:val="left"/>
              <w:rPr>
                <w:lang w:val="en-GB"/>
              </w:rPr>
            </w:pPr>
            <w:r w:rsidRPr="00034927">
              <w:rPr>
                <w:lang w:val="en-GB"/>
              </w:rPr>
              <w:t>Colour</w:t>
            </w:r>
          </w:p>
        </w:tc>
        <w:tc>
          <w:tcPr>
            <w:tcW w:w="3741" w:type="dxa"/>
          </w:tcPr>
          <w:p w:rsidR="0036181C" w:rsidRPr="00034927" w:rsidRDefault="0036181C">
            <w:pPr>
              <w:tabs>
                <w:tab w:val="left" w:pos="8460"/>
              </w:tabs>
              <w:spacing w:before="60" w:after="60"/>
              <w:jc w:val="left"/>
              <w:rPr>
                <w:lang w:val="en-GB"/>
              </w:rPr>
            </w:pPr>
            <w:r w:rsidRPr="00034927">
              <w:rPr>
                <w:lang w:val="en-GB"/>
              </w:rPr>
              <w:t>Yellow</w:t>
            </w:r>
          </w:p>
        </w:tc>
      </w:tr>
      <w:tr w:rsidR="0036181C" w:rsidRPr="00034927" w:rsidTr="00572FCE">
        <w:trPr>
          <w:cantSplit/>
        </w:trPr>
        <w:tc>
          <w:tcPr>
            <w:tcW w:w="1587" w:type="dxa"/>
          </w:tcPr>
          <w:p w:rsidR="0036181C" w:rsidRPr="00034927" w:rsidRDefault="0036181C">
            <w:pPr>
              <w:tabs>
                <w:tab w:val="left" w:pos="8460"/>
              </w:tabs>
              <w:spacing w:before="60" w:after="60"/>
              <w:jc w:val="left"/>
              <w:rPr>
                <w:lang w:val="en-GB"/>
              </w:rPr>
            </w:pPr>
            <w:r w:rsidRPr="00034927">
              <w:rPr>
                <w:lang w:val="en-GB"/>
              </w:rPr>
              <w:t>Rhythm</w:t>
            </w:r>
          </w:p>
        </w:tc>
        <w:tc>
          <w:tcPr>
            <w:tcW w:w="3741" w:type="dxa"/>
          </w:tcPr>
          <w:p w:rsidR="0036181C" w:rsidRPr="00034927" w:rsidRDefault="0036181C">
            <w:pPr>
              <w:tabs>
                <w:tab w:val="left" w:pos="8460"/>
              </w:tabs>
              <w:spacing w:before="60" w:after="60"/>
              <w:jc w:val="left"/>
              <w:rPr>
                <w:color w:val="000000"/>
                <w:lang w:val="en-GB"/>
              </w:rPr>
            </w:pPr>
            <w:r w:rsidRPr="00034927">
              <w:rPr>
                <w:lang w:val="en-GB"/>
              </w:rPr>
              <w:t>Any, other than those reserved for cardinal, isolated danger and safe water marks.</w:t>
            </w:r>
          </w:p>
        </w:tc>
      </w:tr>
      <w:tr w:rsidR="0036181C" w:rsidRPr="00034927" w:rsidTr="00572FCE">
        <w:trPr>
          <w:cantSplit/>
        </w:trPr>
        <w:tc>
          <w:tcPr>
            <w:tcW w:w="1587" w:type="dxa"/>
          </w:tcPr>
          <w:p w:rsidR="0036181C" w:rsidRPr="00034927" w:rsidRDefault="0036181C">
            <w:pPr>
              <w:tabs>
                <w:tab w:val="left" w:pos="8460"/>
              </w:tabs>
              <w:spacing w:before="60" w:after="60"/>
              <w:jc w:val="left"/>
              <w:rPr>
                <w:lang w:val="en-GB"/>
              </w:rPr>
            </w:pPr>
            <w:r w:rsidRPr="00034927">
              <w:rPr>
                <w:lang w:val="en-GB"/>
              </w:rPr>
              <w:t>Pictogram</w:t>
            </w:r>
          </w:p>
        </w:tc>
        <w:tc>
          <w:tcPr>
            <w:tcW w:w="3741" w:type="dxa"/>
          </w:tcPr>
          <w:p w:rsidR="0036181C" w:rsidRPr="00034927" w:rsidRDefault="0036181C">
            <w:pPr>
              <w:tabs>
                <w:tab w:val="left" w:pos="8460"/>
              </w:tabs>
              <w:spacing w:before="60" w:after="60"/>
              <w:jc w:val="left"/>
              <w:rPr>
                <w:lang w:val="en-GB"/>
              </w:rPr>
            </w:pPr>
            <w:r w:rsidRPr="00034927">
              <w:rPr>
                <w:lang w:val="en-GB"/>
              </w:rPr>
              <w:t>The use of pictograms is authorized, as defined by a competent authority.</w:t>
            </w:r>
          </w:p>
        </w:tc>
      </w:tr>
    </w:tbl>
    <w:p w:rsidR="0036181C" w:rsidRPr="00034927" w:rsidRDefault="0036181C">
      <w:pPr>
        <w:rPr>
          <w:sz w:val="16"/>
          <w:lang w:val="en-GB"/>
        </w:rPr>
      </w:pPr>
    </w:p>
    <w:p w:rsidR="00572FCE" w:rsidRDefault="00572FCE">
      <w:pPr>
        <w:pStyle w:val="Heading1"/>
        <w:sectPr w:rsidR="00572FCE" w:rsidSect="00572FCE">
          <w:type w:val="continuous"/>
          <w:pgSz w:w="11906" w:h="16838" w:code="9"/>
          <w:pgMar w:top="357" w:right="720" w:bottom="357" w:left="720" w:header="850" w:footer="288" w:gutter="0"/>
          <w:cols w:num="2" w:space="425"/>
          <w:docGrid w:type="lines" w:linePitch="312"/>
        </w:sectPr>
      </w:pPr>
    </w:p>
    <w:p w:rsidR="00E1776D" w:rsidRDefault="00E1776D">
      <w:pPr>
        <w:widowControl/>
        <w:jc w:val="left"/>
      </w:pPr>
      <w:r>
        <w:rPr>
          <w:noProof/>
          <w:lang w:val="en-GB" w:eastAsia="en-GB"/>
        </w:rPr>
        <w:lastRenderedPageBreak/>
        <w:drawing>
          <wp:inline distT="0" distB="0" distL="0" distR="0" wp14:anchorId="718A75E1" wp14:editId="67D92036">
            <wp:extent cx="6064885" cy="3543453"/>
            <wp:effectExtent l="19050" t="0" r="0" b="0"/>
            <wp:docPr id="36" name="Picture 3" descr="\\100.0.0.201\partage\Committees\ANM\MBS_Images\boueepinceau.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00.0.0.201\partage\Committees\ANM\MBS_Images\boueepinceau.tif"/>
                    <pic:cNvPicPr>
                      <a:picLocks noChangeAspect="1" noChangeArrowheads="1"/>
                    </pic:cNvPicPr>
                  </pic:nvPicPr>
                  <pic:blipFill>
                    <a:blip r:embed="rId39" cstate="print"/>
                    <a:srcRect/>
                    <a:stretch>
                      <a:fillRect/>
                    </a:stretch>
                  </pic:blipFill>
                  <pic:spPr bwMode="auto">
                    <a:xfrm>
                      <a:off x="0" y="0"/>
                      <a:ext cx="6064885" cy="3543453"/>
                    </a:xfrm>
                    <a:prstGeom prst="rect">
                      <a:avLst/>
                    </a:prstGeom>
                    <a:noFill/>
                    <a:ln w="9525">
                      <a:noFill/>
                      <a:miter lim="800000"/>
                      <a:headEnd/>
                      <a:tailEnd/>
                    </a:ln>
                  </pic:spPr>
                </pic:pic>
              </a:graphicData>
            </a:graphic>
          </wp:inline>
        </w:drawing>
      </w:r>
    </w:p>
    <w:p w:rsidR="00572FCE" w:rsidRDefault="00572FCE">
      <w:pPr>
        <w:widowControl/>
        <w:jc w:val="left"/>
        <w:rPr>
          <w:rFonts w:cs="Arial"/>
          <w:b/>
          <w:bCs/>
          <w:color w:val="000000"/>
          <w:kern w:val="0"/>
          <w:sz w:val="22"/>
          <w:szCs w:val="20"/>
          <w:lang w:val="en-GB"/>
        </w:rPr>
      </w:pPr>
      <w:r>
        <w:br w:type="page"/>
      </w:r>
    </w:p>
    <w:p w:rsidR="00A31A0A" w:rsidRDefault="00A31A0A">
      <w:pPr>
        <w:pStyle w:val="Heading1"/>
        <w:sectPr w:rsidR="00A31A0A" w:rsidSect="00572FCE">
          <w:type w:val="continuous"/>
          <w:pgSz w:w="11906" w:h="16838" w:code="9"/>
          <w:pgMar w:top="357" w:right="720" w:bottom="357" w:left="720" w:header="850" w:footer="288" w:gutter="0"/>
          <w:cols w:space="425"/>
          <w:docGrid w:type="lines" w:linePitch="312"/>
        </w:sectPr>
      </w:pPr>
    </w:p>
    <w:p w:rsidR="0036181C" w:rsidRPr="00034927" w:rsidRDefault="0036181C">
      <w:pPr>
        <w:pStyle w:val="Heading1"/>
      </w:pPr>
      <w:r w:rsidRPr="00034927">
        <w:lastRenderedPageBreak/>
        <w:t>MARKING NEW DANGERS</w:t>
      </w:r>
    </w:p>
    <w:p w:rsidR="0036181C" w:rsidRPr="00034927" w:rsidRDefault="0036181C" w:rsidP="00A31A0A">
      <w:pPr>
        <w:pStyle w:val="Heading2"/>
        <w:spacing w:before="60" w:after="60"/>
      </w:pPr>
      <w:r w:rsidRPr="00034927">
        <w:t>Definition of New Dangers</w:t>
      </w:r>
    </w:p>
    <w:p w:rsidR="0036181C" w:rsidRPr="00034927" w:rsidRDefault="0036181C" w:rsidP="00A31A0A">
      <w:pPr>
        <w:pStyle w:val="BodyText"/>
        <w:spacing w:before="60" w:after="60"/>
        <w:rPr>
          <w:lang w:val="en-GB"/>
        </w:rPr>
      </w:pPr>
      <w:r w:rsidRPr="00034927">
        <w:rPr>
          <w:lang w:val="en-GB"/>
        </w:rPr>
        <w:t xml:space="preserve">The term </w:t>
      </w:r>
      <w:r w:rsidR="008F6B0A">
        <w:rPr>
          <w:lang w:val="en-GB"/>
        </w:rPr>
        <w:t>‘</w:t>
      </w:r>
      <w:r w:rsidRPr="00034927">
        <w:rPr>
          <w:lang w:val="en-GB"/>
        </w:rPr>
        <w:t>New Danger</w:t>
      </w:r>
      <w:r w:rsidR="008F6B0A">
        <w:rPr>
          <w:lang w:val="en-GB"/>
        </w:rPr>
        <w:t>’</w:t>
      </w:r>
      <w:r w:rsidRPr="00034927">
        <w:rPr>
          <w:lang w:val="en-GB"/>
        </w:rPr>
        <w:t xml:space="preserve"> is used to describe newly discovered hazards not yet shown in nautical documents.  ‘New Dangers’ include naturally occurring obstructions such as sandbanks or rocks or man-made dangers such as wrecks.</w:t>
      </w:r>
    </w:p>
    <w:p w:rsidR="0036181C" w:rsidRPr="00034927" w:rsidRDefault="0036181C" w:rsidP="00A31A0A">
      <w:pPr>
        <w:pStyle w:val="Heading2"/>
        <w:spacing w:before="60" w:after="60"/>
      </w:pPr>
      <w:r w:rsidRPr="00034927">
        <w:t>Marking of New Dangers</w:t>
      </w:r>
    </w:p>
    <w:p w:rsidR="0036181C" w:rsidRPr="00034927" w:rsidRDefault="0036181C" w:rsidP="00A31A0A">
      <w:pPr>
        <w:pStyle w:val="Heading3"/>
        <w:spacing w:before="60" w:after="60"/>
      </w:pPr>
      <w:r w:rsidRPr="00034927">
        <w:t>‘New Dangers’ should be appropriately marked using Lateral, Cardinal, Isolated Danger marks or by using the Emergency Wreck Marking Buoy.  If the Authority considers the risk to navigation to be especially high, at least one of the marks should be duplicated.</w:t>
      </w:r>
    </w:p>
    <w:p w:rsidR="008F6B0A" w:rsidRDefault="0036181C" w:rsidP="00A31A0A">
      <w:pPr>
        <w:pStyle w:val="Heading3"/>
        <w:spacing w:before="60" w:after="60"/>
      </w:pPr>
      <w:r w:rsidRPr="00034927">
        <w:t xml:space="preserve">If using a Cardinal or Lateral lighted mark for this purpose a VQ or </w:t>
      </w:r>
      <w:r w:rsidR="008F6B0A">
        <w:t>Q light character shall be used.</w:t>
      </w:r>
    </w:p>
    <w:p w:rsidR="0036181C" w:rsidRPr="00034927" w:rsidRDefault="0036181C" w:rsidP="00A31A0A">
      <w:pPr>
        <w:pStyle w:val="Heading3"/>
        <w:spacing w:before="60" w:after="60"/>
      </w:pPr>
      <w:r w:rsidRPr="00034927">
        <w:t>Any duplicate mark shall be identical to its partner in all respects.</w:t>
      </w:r>
    </w:p>
    <w:p w:rsidR="0036181C" w:rsidRPr="00034927" w:rsidRDefault="0036181C" w:rsidP="00A31A0A">
      <w:pPr>
        <w:pStyle w:val="Heading3"/>
        <w:spacing w:before="60" w:after="60"/>
      </w:pPr>
      <w:r w:rsidRPr="00034927">
        <w:t xml:space="preserve">In addition it may be marked by a Racon, coded Morse </w:t>
      </w:r>
      <w:r w:rsidR="008F6B0A">
        <w:t>‘</w:t>
      </w:r>
      <w:r w:rsidRPr="00034927">
        <w:t>D</w:t>
      </w:r>
      <w:r w:rsidR="008F6B0A">
        <w:t>’</w:t>
      </w:r>
      <w:r w:rsidRPr="00034927">
        <w:t xml:space="preserve"> (</w:t>
      </w:r>
      <w:proofErr w:type="gramStart"/>
      <w:r w:rsidRPr="00034927">
        <w:t xml:space="preserve">─ </w:t>
      </w:r>
      <w:proofErr w:type="gramEnd"/>
      <w:r w:rsidRPr="00034927">
        <w:sym w:font="Wingdings" w:char="F09F"/>
      </w:r>
      <w:r w:rsidRPr="00034927">
        <w:sym w:font="Wingdings" w:char="F09F"/>
      </w:r>
      <w:r w:rsidRPr="00034927">
        <w:t>).</w:t>
      </w:r>
    </w:p>
    <w:p w:rsidR="0036181C" w:rsidRPr="00034927" w:rsidRDefault="0036181C" w:rsidP="00A31A0A">
      <w:pPr>
        <w:pStyle w:val="Heading3"/>
        <w:spacing w:before="60" w:after="60"/>
      </w:pPr>
      <w:r w:rsidRPr="00034927">
        <w:t>In addition it may be marked by other electronic means, such as automatic identification system (AIS as an A</w:t>
      </w:r>
      <w:r w:rsidR="000B7379" w:rsidRPr="000B7379">
        <w:rPr>
          <w:highlight w:val="yellow"/>
        </w:rPr>
        <w:t>id</w:t>
      </w:r>
      <w:r w:rsidR="000B7379">
        <w:t xml:space="preserve"> </w:t>
      </w:r>
      <w:r w:rsidRPr="00034927">
        <w:t>to</w:t>
      </w:r>
      <w:r w:rsidR="000B7379">
        <w:t xml:space="preserve"> </w:t>
      </w:r>
      <w:r w:rsidRPr="00034927">
        <w:t>N</w:t>
      </w:r>
      <w:r w:rsidR="000B7379" w:rsidRPr="000B7379">
        <w:rPr>
          <w:highlight w:val="yellow"/>
        </w:rPr>
        <w:t>avigation</w:t>
      </w:r>
      <w:r w:rsidRPr="00034927">
        <w:t>).</w:t>
      </w:r>
    </w:p>
    <w:p w:rsidR="0036181C" w:rsidRPr="00034927" w:rsidRDefault="0036181C" w:rsidP="00A31A0A">
      <w:pPr>
        <w:pStyle w:val="Heading3"/>
        <w:spacing w:before="60" w:after="60"/>
      </w:pPr>
      <w:r w:rsidRPr="00034927">
        <w:t>Virtual Aids to Navigation may be deployed solely or in addition to physical Aids to Navigation.</w:t>
      </w:r>
    </w:p>
    <w:p w:rsidR="0036181C" w:rsidRPr="00034927" w:rsidRDefault="0036181C" w:rsidP="00A31A0A">
      <w:pPr>
        <w:pStyle w:val="Heading3"/>
        <w:spacing w:before="60" w:after="60"/>
      </w:pPr>
      <w:r w:rsidRPr="00034927">
        <w:t xml:space="preserve">The marking of the new danger may be removed when the competent </w:t>
      </w:r>
      <w:r w:rsidR="00840F7F" w:rsidRPr="00840F7F">
        <w:rPr>
          <w:highlight w:val="yellow"/>
        </w:rPr>
        <w:t>a</w:t>
      </w:r>
      <w:r w:rsidRPr="00034927">
        <w:t xml:space="preserve">uthority is satisfied that information concerning the </w:t>
      </w:r>
      <w:r w:rsidR="008F6B0A">
        <w:t>‘</w:t>
      </w:r>
      <w:r w:rsidRPr="00034927">
        <w:t>New Danger</w:t>
      </w:r>
      <w:r w:rsidR="008F6B0A">
        <w:t>’</w:t>
      </w:r>
      <w:r w:rsidRPr="00034927">
        <w:t xml:space="preserve"> has been sufficiently promulgated or the danger otherwise resolved.</w:t>
      </w:r>
    </w:p>
    <w:p w:rsidR="0036181C" w:rsidRPr="00034927" w:rsidRDefault="0036181C" w:rsidP="00A31A0A">
      <w:pPr>
        <w:pStyle w:val="Heading3"/>
        <w:spacing w:before="60"/>
      </w:pPr>
      <w:r w:rsidRPr="00034927">
        <w:t>Emergency Wreck Marking Buoy is described below:</w:t>
      </w:r>
    </w:p>
    <w:tbl>
      <w:tblPr>
        <w:tblW w:w="523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1526"/>
        <w:gridCol w:w="3712"/>
      </w:tblGrid>
      <w:tr w:rsidR="00A31A0A" w:rsidRPr="00034927" w:rsidTr="00F10509">
        <w:trPr>
          <w:cantSplit/>
        </w:trPr>
        <w:tc>
          <w:tcPr>
            <w:tcW w:w="5238" w:type="dxa"/>
            <w:gridSpan w:val="2"/>
          </w:tcPr>
          <w:p w:rsidR="00A31A0A" w:rsidRPr="00A31A0A" w:rsidRDefault="00A31A0A" w:rsidP="00840F7F">
            <w:pPr>
              <w:tabs>
                <w:tab w:val="left" w:pos="8460"/>
              </w:tabs>
              <w:spacing w:before="60" w:after="60"/>
              <w:jc w:val="center"/>
              <w:rPr>
                <w:sz w:val="16"/>
                <w:szCs w:val="16"/>
                <w:lang w:val="en-GB"/>
              </w:rPr>
            </w:pPr>
            <w:r w:rsidRPr="00A31A0A">
              <w:rPr>
                <w:sz w:val="16"/>
                <w:szCs w:val="16"/>
                <w:lang w:val="en-GB"/>
              </w:rPr>
              <w:t>Description</w:t>
            </w:r>
          </w:p>
        </w:tc>
      </w:tr>
      <w:tr w:rsidR="0036181C" w:rsidRPr="00A31A0A" w:rsidTr="00840F7F">
        <w:trPr>
          <w:cantSplit/>
        </w:trPr>
        <w:tc>
          <w:tcPr>
            <w:tcW w:w="1526" w:type="dxa"/>
          </w:tcPr>
          <w:p w:rsidR="0036181C" w:rsidRPr="00A31A0A" w:rsidRDefault="0036181C" w:rsidP="00A31A0A">
            <w:pPr>
              <w:tabs>
                <w:tab w:val="left" w:pos="8460"/>
              </w:tabs>
              <w:spacing w:before="60" w:after="60"/>
              <w:jc w:val="left"/>
              <w:rPr>
                <w:sz w:val="16"/>
                <w:szCs w:val="16"/>
                <w:lang w:val="en-GB"/>
              </w:rPr>
            </w:pPr>
            <w:r w:rsidRPr="00A31A0A">
              <w:rPr>
                <w:sz w:val="16"/>
                <w:szCs w:val="16"/>
                <w:lang w:val="en-GB"/>
              </w:rPr>
              <w:t>Colour</w:t>
            </w:r>
          </w:p>
        </w:tc>
        <w:tc>
          <w:tcPr>
            <w:tcW w:w="3712" w:type="dxa"/>
          </w:tcPr>
          <w:p w:rsidR="0036181C" w:rsidRPr="00A31A0A" w:rsidRDefault="0036181C" w:rsidP="00A31A0A">
            <w:pPr>
              <w:tabs>
                <w:tab w:val="left" w:pos="8460"/>
              </w:tabs>
              <w:spacing w:before="60" w:after="60"/>
              <w:jc w:val="left"/>
              <w:rPr>
                <w:sz w:val="16"/>
                <w:szCs w:val="16"/>
                <w:lang w:val="en-GB"/>
              </w:rPr>
            </w:pPr>
            <w:r w:rsidRPr="00A31A0A">
              <w:rPr>
                <w:sz w:val="16"/>
                <w:szCs w:val="16"/>
                <w:lang w:val="en-GB"/>
              </w:rPr>
              <w:t>Blue/Yellow vertical stripes in equal number dimensions (minimum 4 stripes and maximum 8)</w:t>
            </w:r>
          </w:p>
        </w:tc>
      </w:tr>
      <w:tr w:rsidR="0036181C" w:rsidRPr="00A31A0A" w:rsidTr="00840F7F">
        <w:trPr>
          <w:cantSplit/>
        </w:trPr>
        <w:tc>
          <w:tcPr>
            <w:tcW w:w="1526" w:type="dxa"/>
          </w:tcPr>
          <w:p w:rsidR="0036181C" w:rsidRPr="00A31A0A" w:rsidRDefault="0036181C" w:rsidP="00A31A0A">
            <w:pPr>
              <w:tabs>
                <w:tab w:val="left" w:pos="8460"/>
              </w:tabs>
              <w:spacing w:before="60" w:after="60"/>
              <w:jc w:val="left"/>
              <w:rPr>
                <w:sz w:val="16"/>
                <w:szCs w:val="16"/>
                <w:lang w:val="en-GB"/>
              </w:rPr>
            </w:pPr>
            <w:r w:rsidRPr="00A31A0A">
              <w:rPr>
                <w:sz w:val="16"/>
                <w:szCs w:val="16"/>
                <w:lang w:val="en-GB"/>
              </w:rPr>
              <w:t>Shape of buoy</w:t>
            </w:r>
          </w:p>
        </w:tc>
        <w:tc>
          <w:tcPr>
            <w:tcW w:w="3712" w:type="dxa"/>
          </w:tcPr>
          <w:p w:rsidR="0036181C" w:rsidRPr="00A31A0A" w:rsidRDefault="00840F7F" w:rsidP="00A31A0A">
            <w:pPr>
              <w:tabs>
                <w:tab w:val="left" w:pos="8460"/>
              </w:tabs>
              <w:spacing w:before="60" w:after="60"/>
              <w:jc w:val="left"/>
              <w:rPr>
                <w:sz w:val="16"/>
                <w:szCs w:val="16"/>
                <w:lang w:val="en-GB"/>
              </w:rPr>
            </w:pPr>
            <w:r>
              <w:rPr>
                <w:sz w:val="16"/>
                <w:szCs w:val="16"/>
                <w:lang w:val="en-GB"/>
              </w:rPr>
              <w:t>Pillar or spar</w:t>
            </w:r>
          </w:p>
        </w:tc>
      </w:tr>
      <w:tr w:rsidR="0036181C" w:rsidRPr="00A31A0A" w:rsidTr="00840F7F">
        <w:trPr>
          <w:cantSplit/>
        </w:trPr>
        <w:tc>
          <w:tcPr>
            <w:tcW w:w="1526" w:type="dxa"/>
          </w:tcPr>
          <w:p w:rsidR="0036181C" w:rsidRPr="00A31A0A" w:rsidRDefault="0036181C" w:rsidP="00A31A0A">
            <w:pPr>
              <w:tabs>
                <w:tab w:val="left" w:pos="8460"/>
              </w:tabs>
              <w:spacing w:before="60" w:after="60"/>
              <w:jc w:val="left"/>
              <w:rPr>
                <w:sz w:val="16"/>
                <w:szCs w:val="16"/>
                <w:lang w:val="en-GB"/>
              </w:rPr>
            </w:pPr>
            <w:r w:rsidRPr="00A31A0A">
              <w:rPr>
                <w:sz w:val="16"/>
                <w:szCs w:val="16"/>
                <w:lang w:val="en-GB"/>
              </w:rPr>
              <w:t>Topmark (if any)</w:t>
            </w:r>
          </w:p>
        </w:tc>
        <w:tc>
          <w:tcPr>
            <w:tcW w:w="3712" w:type="dxa"/>
          </w:tcPr>
          <w:p w:rsidR="0036181C" w:rsidRPr="00A31A0A" w:rsidRDefault="0036181C" w:rsidP="00A31A0A">
            <w:pPr>
              <w:tabs>
                <w:tab w:val="left" w:pos="8460"/>
              </w:tabs>
              <w:spacing w:before="60" w:after="60"/>
              <w:jc w:val="left"/>
              <w:rPr>
                <w:sz w:val="16"/>
                <w:szCs w:val="16"/>
                <w:lang w:val="en-GB"/>
              </w:rPr>
            </w:pPr>
            <w:r w:rsidRPr="00A31A0A">
              <w:rPr>
                <w:sz w:val="16"/>
                <w:szCs w:val="16"/>
                <w:lang w:val="en-GB"/>
              </w:rPr>
              <w:t>Vertical/perpendicular Yellow cross</w:t>
            </w:r>
          </w:p>
        </w:tc>
      </w:tr>
      <w:tr w:rsidR="0036181C" w:rsidRPr="00A31A0A" w:rsidTr="00F10509">
        <w:trPr>
          <w:cantSplit/>
        </w:trPr>
        <w:tc>
          <w:tcPr>
            <w:tcW w:w="5238" w:type="dxa"/>
            <w:gridSpan w:val="2"/>
          </w:tcPr>
          <w:p w:rsidR="0036181C" w:rsidRPr="00A31A0A" w:rsidRDefault="0036181C" w:rsidP="00A31A0A">
            <w:pPr>
              <w:tabs>
                <w:tab w:val="left" w:pos="8460"/>
              </w:tabs>
              <w:spacing w:before="60" w:after="60"/>
              <w:jc w:val="left"/>
              <w:rPr>
                <w:sz w:val="16"/>
                <w:szCs w:val="16"/>
                <w:lang w:val="en-GB"/>
              </w:rPr>
            </w:pPr>
            <w:r w:rsidRPr="00A31A0A">
              <w:rPr>
                <w:sz w:val="16"/>
                <w:szCs w:val="16"/>
                <w:lang w:val="en-GB"/>
              </w:rPr>
              <w:t>Light</w:t>
            </w:r>
          </w:p>
        </w:tc>
      </w:tr>
      <w:tr w:rsidR="0036181C" w:rsidRPr="00A31A0A" w:rsidTr="00840F7F">
        <w:trPr>
          <w:cantSplit/>
        </w:trPr>
        <w:tc>
          <w:tcPr>
            <w:tcW w:w="1526" w:type="dxa"/>
          </w:tcPr>
          <w:p w:rsidR="0036181C" w:rsidRPr="00A31A0A" w:rsidRDefault="0036181C" w:rsidP="00A31A0A">
            <w:pPr>
              <w:tabs>
                <w:tab w:val="left" w:pos="8460"/>
              </w:tabs>
              <w:spacing w:before="60" w:after="60"/>
              <w:ind w:firstLine="360"/>
              <w:jc w:val="left"/>
              <w:rPr>
                <w:sz w:val="16"/>
                <w:szCs w:val="16"/>
                <w:lang w:val="en-GB"/>
              </w:rPr>
            </w:pPr>
            <w:r w:rsidRPr="00A31A0A">
              <w:rPr>
                <w:sz w:val="16"/>
                <w:szCs w:val="16"/>
                <w:lang w:val="en-GB"/>
              </w:rPr>
              <w:t>Colour</w:t>
            </w:r>
          </w:p>
        </w:tc>
        <w:tc>
          <w:tcPr>
            <w:tcW w:w="3712" w:type="dxa"/>
          </w:tcPr>
          <w:p w:rsidR="0036181C" w:rsidRPr="00A31A0A" w:rsidRDefault="0036181C" w:rsidP="00A31A0A">
            <w:pPr>
              <w:tabs>
                <w:tab w:val="left" w:pos="8460"/>
              </w:tabs>
              <w:spacing w:before="60" w:after="60"/>
              <w:jc w:val="left"/>
              <w:rPr>
                <w:sz w:val="16"/>
                <w:szCs w:val="16"/>
                <w:lang w:val="en-GB"/>
              </w:rPr>
            </w:pPr>
            <w:r w:rsidRPr="00A31A0A">
              <w:rPr>
                <w:sz w:val="16"/>
                <w:szCs w:val="16"/>
                <w:lang w:val="en-GB"/>
              </w:rPr>
              <w:t>Yellow/blue alternating</w:t>
            </w:r>
          </w:p>
        </w:tc>
      </w:tr>
      <w:tr w:rsidR="0036181C" w:rsidRPr="00A31A0A" w:rsidTr="00840F7F">
        <w:trPr>
          <w:cantSplit/>
        </w:trPr>
        <w:tc>
          <w:tcPr>
            <w:tcW w:w="1526" w:type="dxa"/>
          </w:tcPr>
          <w:p w:rsidR="0036181C" w:rsidRPr="00A31A0A" w:rsidRDefault="0036181C" w:rsidP="00A31A0A">
            <w:pPr>
              <w:tabs>
                <w:tab w:val="left" w:pos="8460"/>
              </w:tabs>
              <w:spacing w:before="60" w:after="60"/>
              <w:ind w:firstLine="360"/>
              <w:jc w:val="left"/>
              <w:rPr>
                <w:sz w:val="16"/>
                <w:szCs w:val="16"/>
                <w:lang w:val="en-GB"/>
              </w:rPr>
            </w:pPr>
            <w:r w:rsidRPr="00A31A0A">
              <w:rPr>
                <w:sz w:val="16"/>
                <w:szCs w:val="16"/>
                <w:lang w:val="en-GB"/>
              </w:rPr>
              <w:t>Rhythm</w:t>
            </w:r>
          </w:p>
        </w:tc>
        <w:tc>
          <w:tcPr>
            <w:tcW w:w="3712" w:type="dxa"/>
          </w:tcPr>
          <w:p w:rsidR="0036181C" w:rsidRPr="00A31A0A" w:rsidRDefault="0036181C" w:rsidP="00A31A0A">
            <w:pPr>
              <w:tabs>
                <w:tab w:val="left" w:pos="8460"/>
              </w:tabs>
              <w:spacing w:before="60" w:after="60"/>
              <w:jc w:val="left"/>
              <w:rPr>
                <w:color w:val="000000"/>
                <w:sz w:val="16"/>
                <w:szCs w:val="16"/>
                <w:lang w:val="en-GB"/>
              </w:rPr>
            </w:pPr>
            <w:r w:rsidRPr="00A31A0A">
              <w:rPr>
                <w:sz w:val="16"/>
                <w:szCs w:val="16"/>
                <w:lang w:val="en-GB"/>
              </w:rPr>
              <w:t>One second of blue light and one second of yellow light with 0.5 sec. of darkness between</w:t>
            </w:r>
          </w:p>
        </w:tc>
      </w:tr>
    </w:tbl>
    <w:p w:rsidR="00A31A0A" w:rsidRDefault="00A31A0A" w:rsidP="00A31A0A">
      <w:pPr>
        <w:spacing w:before="60" w:after="60"/>
      </w:pPr>
      <w:r>
        <w:br w:type="column"/>
      </w:r>
    </w:p>
    <w:p w:rsidR="00A31A0A" w:rsidRDefault="00A31A0A" w:rsidP="00A31A0A">
      <w:pPr>
        <w:spacing w:before="60" w:after="60"/>
      </w:pPr>
    </w:p>
    <w:p w:rsidR="00A31A0A" w:rsidRDefault="00A31A0A" w:rsidP="00A31A0A">
      <w:pPr>
        <w:spacing w:before="60" w:after="60"/>
        <w:ind w:left="540"/>
      </w:pPr>
      <w:r w:rsidRPr="00034927">
        <w:rPr>
          <w:noProof/>
          <w:lang w:val="en-GB" w:eastAsia="en-GB"/>
        </w:rPr>
        <w:drawing>
          <wp:inline distT="0" distB="0" distL="0" distR="0">
            <wp:extent cx="1933575" cy="1800225"/>
            <wp:effectExtent l="19050" t="0" r="9525" b="0"/>
            <wp:docPr id="27" name="Picture 8"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7"/>
                    <pic:cNvPicPr>
                      <a:picLocks noChangeAspect="1" noChangeArrowheads="1"/>
                    </pic:cNvPicPr>
                  </pic:nvPicPr>
                  <pic:blipFill>
                    <a:blip r:embed="rId40" cstate="print"/>
                    <a:srcRect/>
                    <a:stretch>
                      <a:fillRect/>
                    </a:stretch>
                  </pic:blipFill>
                  <pic:spPr bwMode="auto">
                    <a:xfrm>
                      <a:off x="0" y="0"/>
                      <a:ext cx="1933575" cy="1800225"/>
                    </a:xfrm>
                    <a:prstGeom prst="rect">
                      <a:avLst/>
                    </a:prstGeom>
                    <a:noFill/>
                    <a:ln w="9525">
                      <a:noFill/>
                      <a:miter lim="800000"/>
                      <a:headEnd/>
                      <a:tailEnd/>
                    </a:ln>
                  </pic:spPr>
                </pic:pic>
              </a:graphicData>
            </a:graphic>
          </wp:inline>
        </w:drawing>
      </w:r>
    </w:p>
    <w:p w:rsidR="00A31A0A" w:rsidRDefault="00A31A0A" w:rsidP="00A31A0A">
      <w:pPr>
        <w:spacing w:before="60" w:after="60"/>
      </w:pPr>
    </w:p>
    <w:p w:rsidR="00792C07" w:rsidRDefault="008F6B0A" w:rsidP="00792C07">
      <w:pPr>
        <w:spacing w:before="60" w:after="60"/>
        <w:jc w:val="center"/>
      </w:pPr>
      <w:r>
        <w:rPr>
          <w:noProof/>
          <w:lang w:val="en-GB" w:eastAsia="en-GB"/>
        </w:rPr>
        <w:drawing>
          <wp:inline distT="0" distB="0" distL="0" distR="0">
            <wp:extent cx="3192081" cy="5524500"/>
            <wp:effectExtent l="0" t="0" r="8890" b="0"/>
            <wp:docPr id="15" name="Picture 15" descr="C:\Users\Hadley\Documents\A_Work\IALA\Committees\ANM Committee\ANM17\Input papers\1st Posting when\IMG_0456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dley\Documents\A_Work\IALA\Committees\ANM Committee\ANM17\Input papers\1st Posting when\IMG_0456a.tif"/>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93565" cy="5527068"/>
                    </a:xfrm>
                    <a:prstGeom prst="rect">
                      <a:avLst/>
                    </a:prstGeom>
                    <a:noFill/>
                    <a:ln>
                      <a:noFill/>
                    </a:ln>
                  </pic:spPr>
                </pic:pic>
              </a:graphicData>
            </a:graphic>
          </wp:inline>
        </w:drawing>
      </w:r>
    </w:p>
    <w:p w:rsidR="00A31A0A" w:rsidRDefault="00A31A0A" w:rsidP="00A31A0A">
      <w:pPr>
        <w:spacing w:before="60" w:after="60"/>
      </w:pPr>
    </w:p>
    <w:p w:rsidR="00A31A0A" w:rsidRDefault="00A31A0A" w:rsidP="00A31A0A">
      <w:pPr>
        <w:spacing w:before="60" w:after="60"/>
        <w:sectPr w:rsidR="00A31A0A" w:rsidSect="00A31A0A">
          <w:type w:val="continuous"/>
          <w:pgSz w:w="11906" w:h="16838" w:code="9"/>
          <w:pgMar w:top="357" w:right="720" w:bottom="357" w:left="720" w:header="850" w:footer="288" w:gutter="0"/>
          <w:cols w:num="2" w:space="26"/>
          <w:docGrid w:type="lines" w:linePitch="312"/>
        </w:sectPr>
      </w:pPr>
    </w:p>
    <w:p w:rsidR="0036181C" w:rsidRPr="00034927" w:rsidRDefault="0036181C">
      <w:pPr>
        <w:pStyle w:val="Heading1"/>
      </w:pPr>
      <w:r w:rsidRPr="00034927">
        <w:lastRenderedPageBreak/>
        <w:t>OTHER MARKS</w:t>
      </w:r>
    </w:p>
    <w:p w:rsidR="0036181C" w:rsidRDefault="0036181C">
      <w:pPr>
        <w:pStyle w:val="Heading2"/>
      </w:pPr>
      <w:r w:rsidRPr="00034927">
        <w:t>LEADING LINES / RANGES</w:t>
      </w:r>
    </w:p>
    <w:p w:rsidR="00A31A0A" w:rsidRPr="00A31A0A" w:rsidRDefault="00A31A0A" w:rsidP="00A31A0A">
      <w:pPr>
        <w:pStyle w:val="BodyText"/>
        <w:rPr>
          <w:lang w:val="en-GB" w:eastAsia="en-US"/>
        </w:rPr>
      </w:pPr>
      <w:r w:rsidRPr="00034927">
        <w:rPr>
          <w:noProof/>
          <w:lang w:val="en-GB" w:eastAsia="en-GB"/>
        </w:rPr>
        <w:drawing>
          <wp:inline distT="0" distB="0" distL="0" distR="0">
            <wp:extent cx="2038350" cy="2705100"/>
            <wp:effectExtent l="19050" t="0" r="0" b="0"/>
            <wp:docPr id="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cstate="print"/>
                    <a:srcRect/>
                    <a:stretch>
                      <a:fillRect/>
                    </a:stretch>
                  </pic:blipFill>
                  <pic:spPr bwMode="auto">
                    <a:xfrm>
                      <a:off x="0" y="0"/>
                      <a:ext cx="2038350" cy="2705100"/>
                    </a:xfrm>
                    <a:prstGeom prst="rect">
                      <a:avLst/>
                    </a:prstGeom>
                    <a:noFill/>
                    <a:ln w="9525">
                      <a:noFill/>
                      <a:miter lim="800000"/>
                      <a:headEnd/>
                      <a:tailEnd/>
                    </a:ln>
                  </pic:spPr>
                </pic:pic>
              </a:graphicData>
            </a:graphic>
          </wp:inline>
        </w:drawing>
      </w:r>
    </w:p>
    <w:p w:rsidR="0036181C" w:rsidRPr="00034927" w:rsidRDefault="0036181C">
      <w:pPr>
        <w:pStyle w:val="Heading3"/>
      </w:pPr>
      <w:r w:rsidRPr="00034927">
        <w:t>Definition of Leading Lines/Ranges</w:t>
      </w:r>
    </w:p>
    <w:p w:rsidR="0036181C" w:rsidRPr="00034927" w:rsidRDefault="0036181C">
      <w:pPr>
        <w:pStyle w:val="Style"/>
        <w:rPr>
          <w:rStyle w:val="BodyTextChar"/>
          <w:lang w:val="en-GB"/>
        </w:rPr>
      </w:pPr>
      <w:r w:rsidRPr="00034927">
        <w:rPr>
          <w:lang w:val="en-GB"/>
        </w:rPr>
        <w:t>A group of two or more marks or lights, in the same vertical plane such that the navigator can follow the leading line on the same bearing.</w:t>
      </w:r>
    </w:p>
    <w:p w:rsidR="0036181C" w:rsidRPr="00034927" w:rsidRDefault="0036181C">
      <w:pPr>
        <w:pStyle w:val="Heading3"/>
      </w:pPr>
      <w:r w:rsidRPr="00034927">
        <w:t>Description of Leading Lines</w:t>
      </w:r>
    </w:p>
    <w:p w:rsidR="0036181C" w:rsidRPr="00034927" w:rsidRDefault="0036181C">
      <w:pPr>
        <w:pStyle w:val="BodyText"/>
        <w:rPr>
          <w:lang w:val="en-GB"/>
        </w:rPr>
      </w:pPr>
      <w:r w:rsidRPr="00034927">
        <w:rPr>
          <w:lang w:val="en-GB"/>
        </w:rPr>
        <w:t>Leading Line structures can be any colour or shape that provides a distinctive mark that cannot be confused with adjacent structures.</w:t>
      </w:r>
    </w:p>
    <w:tbl>
      <w:tblPr>
        <w:tblW w:w="514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1473"/>
        <w:gridCol w:w="3675"/>
      </w:tblGrid>
      <w:tr w:rsidR="00F10509" w:rsidRPr="00034927" w:rsidTr="00F10509">
        <w:trPr>
          <w:cantSplit/>
        </w:trPr>
        <w:tc>
          <w:tcPr>
            <w:tcW w:w="5148" w:type="dxa"/>
            <w:gridSpan w:val="2"/>
          </w:tcPr>
          <w:p w:rsidR="00F10509" w:rsidRPr="00F577EC" w:rsidRDefault="00F10509" w:rsidP="00840F7F">
            <w:pPr>
              <w:tabs>
                <w:tab w:val="left" w:pos="8460"/>
              </w:tabs>
              <w:spacing w:before="60" w:after="60"/>
              <w:jc w:val="center"/>
              <w:rPr>
                <w:szCs w:val="20"/>
                <w:lang w:val="en-GB"/>
              </w:rPr>
            </w:pPr>
            <w:r w:rsidRPr="00F577EC">
              <w:rPr>
                <w:szCs w:val="20"/>
                <w:lang w:val="en-GB"/>
              </w:rPr>
              <w:t>Description</w:t>
            </w:r>
          </w:p>
        </w:tc>
      </w:tr>
      <w:tr w:rsidR="0036181C" w:rsidRPr="00034927" w:rsidTr="00F10509">
        <w:trPr>
          <w:cantSplit/>
        </w:trPr>
        <w:tc>
          <w:tcPr>
            <w:tcW w:w="1473" w:type="dxa"/>
          </w:tcPr>
          <w:p w:rsidR="0036181C" w:rsidRPr="00034927" w:rsidRDefault="0036181C">
            <w:pPr>
              <w:tabs>
                <w:tab w:val="left" w:pos="8460"/>
              </w:tabs>
              <w:spacing w:before="60" w:after="60"/>
              <w:jc w:val="left"/>
              <w:rPr>
                <w:lang w:val="en-GB"/>
              </w:rPr>
            </w:pPr>
            <w:r w:rsidRPr="00034927">
              <w:rPr>
                <w:lang w:val="en-GB"/>
              </w:rPr>
              <w:t>Colour</w:t>
            </w:r>
          </w:p>
        </w:tc>
        <w:tc>
          <w:tcPr>
            <w:tcW w:w="3675" w:type="dxa"/>
          </w:tcPr>
          <w:p w:rsidR="0036181C" w:rsidRPr="00034927" w:rsidRDefault="0036181C">
            <w:pPr>
              <w:tabs>
                <w:tab w:val="left" w:pos="8460"/>
              </w:tabs>
              <w:spacing w:before="60" w:after="60"/>
              <w:jc w:val="left"/>
              <w:rPr>
                <w:lang w:val="en-GB"/>
              </w:rPr>
            </w:pPr>
            <w:r w:rsidRPr="00034927">
              <w:rPr>
                <w:lang w:val="en-GB"/>
              </w:rPr>
              <w:t xml:space="preserve">No colour significance. </w:t>
            </w:r>
            <w:r w:rsidR="00840F7F">
              <w:rPr>
                <w:lang w:val="en-GB"/>
              </w:rPr>
              <w:t xml:space="preserve"> </w:t>
            </w:r>
            <w:r w:rsidRPr="00034927">
              <w:rPr>
                <w:lang w:val="en-GB"/>
              </w:rPr>
              <w:t>Competent authority determines the optimum colours to contrast with the dominant background colour at the location.</w:t>
            </w:r>
          </w:p>
        </w:tc>
      </w:tr>
      <w:tr w:rsidR="0036181C" w:rsidRPr="00034927" w:rsidTr="00F10509">
        <w:trPr>
          <w:cantSplit/>
        </w:trPr>
        <w:tc>
          <w:tcPr>
            <w:tcW w:w="1473" w:type="dxa"/>
          </w:tcPr>
          <w:p w:rsidR="0036181C" w:rsidRPr="00034927" w:rsidRDefault="0036181C">
            <w:pPr>
              <w:tabs>
                <w:tab w:val="left" w:pos="8460"/>
              </w:tabs>
              <w:spacing w:before="60" w:after="60"/>
              <w:jc w:val="left"/>
              <w:rPr>
                <w:lang w:val="en-GB"/>
              </w:rPr>
            </w:pPr>
            <w:r w:rsidRPr="00034927">
              <w:rPr>
                <w:lang w:val="en-GB"/>
              </w:rPr>
              <w:t>Shape</w:t>
            </w:r>
          </w:p>
        </w:tc>
        <w:tc>
          <w:tcPr>
            <w:tcW w:w="3675" w:type="dxa"/>
          </w:tcPr>
          <w:p w:rsidR="0036181C" w:rsidRPr="00034927" w:rsidRDefault="0036181C">
            <w:pPr>
              <w:tabs>
                <w:tab w:val="left" w:pos="8460"/>
              </w:tabs>
              <w:spacing w:before="60" w:after="60"/>
              <w:jc w:val="left"/>
              <w:rPr>
                <w:lang w:val="en-GB"/>
              </w:rPr>
            </w:pPr>
            <w:r w:rsidRPr="00034927">
              <w:rPr>
                <w:lang w:val="en-GB"/>
              </w:rPr>
              <w:t>No shape significance.</w:t>
            </w:r>
            <w:r w:rsidR="00840F7F">
              <w:rPr>
                <w:lang w:val="en-GB"/>
              </w:rPr>
              <w:t xml:space="preserve"> </w:t>
            </w:r>
            <w:r w:rsidRPr="00034927">
              <w:rPr>
                <w:lang w:val="en-GB"/>
              </w:rPr>
              <w:t xml:space="preserve"> Rectangular or triangular figures are recommended.</w:t>
            </w:r>
          </w:p>
        </w:tc>
      </w:tr>
      <w:tr w:rsidR="0036181C" w:rsidRPr="00034927" w:rsidTr="00F10509">
        <w:trPr>
          <w:cantSplit/>
        </w:trPr>
        <w:tc>
          <w:tcPr>
            <w:tcW w:w="5148" w:type="dxa"/>
            <w:gridSpan w:val="2"/>
          </w:tcPr>
          <w:p w:rsidR="0036181C" w:rsidRPr="00034927" w:rsidRDefault="0036181C">
            <w:pPr>
              <w:tabs>
                <w:tab w:val="left" w:pos="8460"/>
              </w:tabs>
              <w:spacing w:before="60" w:after="60"/>
              <w:jc w:val="left"/>
              <w:rPr>
                <w:lang w:val="en-GB"/>
              </w:rPr>
            </w:pPr>
            <w:r w:rsidRPr="00034927">
              <w:rPr>
                <w:lang w:val="en-GB"/>
              </w:rPr>
              <w:t>Light (when fitted)</w:t>
            </w:r>
          </w:p>
        </w:tc>
      </w:tr>
      <w:tr w:rsidR="0036181C" w:rsidRPr="00034927" w:rsidTr="00F10509">
        <w:trPr>
          <w:cantSplit/>
        </w:trPr>
        <w:tc>
          <w:tcPr>
            <w:tcW w:w="1473" w:type="dxa"/>
          </w:tcPr>
          <w:p w:rsidR="0036181C" w:rsidRPr="00034927" w:rsidRDefault="0036181C">
            <w:pPr>
              <w:tabs>
                <w:tab w:val="left" w:pos="8460"/>
              </w:tabs>
              <w:spacing w:before="60" w:after="60"/>
              <w:ind w:firstLine="284"/>
              <w:jc w:val="left"/>
              <w:rPr>
                <w:lang w:val="en-GB"/>
              </w:rPr>
            </w:pPr>
            <w:r w:rsidRPr="00034927">
              <w:rPr>
                <w:lang w:val="en-GB"/>
              </w:rPr>
              <w:t>Colour</w:t>
            </w:r>
          </w:p>
        </w:tc>
        <w:tc>
          <w:tcPr>
            <w:tcW w:w="3675" w:type="dxa"/>
          </w:tcPr>
          <w:p w:rsidR="0036181C" w:rsidRPr="00034927" w:rsidRDefault="0036181C">
            <w:pPr>
              <w:tabs>
                <w:tab w:val="left" w:pos="8460"/>
              </w:tabs>
              <w:spacing w:before="60" w:after="60"/>
              <w:jc w:val="left"/>
              <w:rPr>
                <w:lang w:val="en-GB"/>
              </w:rPr>
            </w:pPr>
            <w:r w:rsidRPr="00034927">
              <w:rPr>
                <w:lang w:val="en-GB"/>
              </w:rPr>
              <w:t>Any colour.</w:t>
            </w:r>
            <w:r w:rsidR="00840F7F">
              <w:rPr>
                <w:lang w:val="en-GB"/>
              </w:rPr>
              <w:t xml:space="preserve"> </w:t>
            </w:r>
            <w:r w:rsidRPr="00034927">
              <w:rPr>
                <w:lang w:val="en-GB"/>
              </w:rPr>
              <w:t xml:space="preserve"> Competent authority determines the optimum colour to contrast with the dominant background colour at the location.</w:t>
            </w:r>
          </w:p>
        </w:tc>
      </w:tr>
      <w:tr w:rsidR="0036181C" w:rsidRPr="00034927" w:rsidTr="00F10509">
        <w:trPr>
          <w:cantSplit/>
          <w:trHeight w:val="1137"/>
        </w:trPr>
        <w:tc>
          <w:tcPr>
            <w:tcW w:w="1473" w:type="dxa"/>
          </w:tcPr>
          <w:p w:rsidR="0036181C" w:rsidRPr="00034927" w:rsidRDefault="0036181C">
            <w:pPr>
              <w:tabs>
                <w:tab w:val="left" w:pos="8460"/>
              </w:tabs>
              <w:spacing w:before="60" w:after="60"/>
              <w:ind w:firstLine="284"/>
              <w:jc w:val="left"/>
              <w:rPr>
                <w:lang w:val="en-GB"/>
              </w:rPr>
            </w:pPr>
            <w:r w:rsidRPr="00034927">
              <w:rPr>
                <w:lang w:val="en-GB"/>
              </w:rPr>
              <w:t>Rhythm</w:t>
            </w:r>
          </w:p>
        </w:tc>
        <w:tc>
          <w:tcPr>
            <w:tcW w:w="3675" w:type="dxa"/>
          </w:tcPr>
          <w:p w:rsidR="0036181C" w:rsidRPr="00034927" w:rsidRDefault="0036181C">
            <w:pPr>
              <w:pStyle w:val="Style"/>
              <w:rPr>
                <w:rFonts w:ascii="TmsRmn" w:hAnsi="TmsRmn"/>
                <w:i/>
                <w:lang w:val="en-GB"/>
              </w:rPr>
            </w:pPr>
            <w:r w:rsidRPr="00034927">
              <w:rPr>
                <w:lang w:val="en-GB"/>
              </w:rPr>
              <w:t xml:space="preserve">Any, however fixed characteristics should be used sparingly and the use of synchronisation can assist in </w:t>
            </w:r>
            <w:r w:rsidRPr="00F10509">
              <w:rPr>
                <w:dstrike/>
                <w:highlight w:val="yellow"/>
                <w:lang w:val="en-GB"/>
              </w:rPr>
              <w:t>the</w:t>
            </w:r>
            <w:r w:rsidRPr="00034927">
              <w:rPr>
                <w:lang w:val="en-GB"/>
              </w:rPr>
              <w:t xml:space="preserve"> overcoming background light.</w:t>
            </w:r>
          </w:p>
        </w:tc>
      </w:tr>
    </w:tbl>
    <w:p w:rsidR="0036181C" w:rsidRDefault="00F10509">
      <w:pPr>
        <w:pStyle w:val="Heading2"/>
      </w:pPr>
      <w:r>
        <w:br w:type="column"/>
      </w:r>
      <w:r w:rsidR="0036181C" w:rsidRPr="00034927">
        <w:lastRenderedPageBreak/>
        <w:t>SECTOR LIGHTS</w:t>
      </w:r>
    </w:p>
    <w:p w:rsidR="00F10509" w:rsidRPr="00F10509" w:rsidRDefault="00F10509" w:rsidP="00F10509">
      <w:pPr>
        <w:pStyle w:val="BodyText"/>
        <w:rPr>
          <w:lang w:val="en-GB" w:eastAsia="en-US"/>
        </w:rPr>
      </w:pPr>
      <w:r w:rsidRPr="00034927">
        <w:rPr>
          <w:noProof/>
          <w:lang w:val="en-GB" w:eastAsia="en-GB"/>
        </w:rPr>
        <w:drawing>
          <wp:inline distT="0" distB="0" distL="0" distR="0">
            <wp:extent cx="2114550" cy="2209800"/>
            <wp:effectExtent l="19050" t="0" r="0" b="0"/>
            <wp:docPr id="2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srcRect/>
                    <a:stretch>
                      <a:fillRect/>
                    </a:stretch>
                  </pic:blipFill>
                  <pic:spPr bwMode="auto">
                    <a:xfrm>
                      <a:off x="0" y="0"/>
                      <a:ext cx="2114550" cy="2209800"/>
                    </a:xfrm>
                    <a:prstGeom prst="rect">
                      <a:avLst/>
                    </a:prstGeom>
                    <a:noFill/>
                    <a:ln w="9525">
                      <a:noFill/>
                      <a:miter lim="800000"/>
                      <a:headEnd/>
                      <a:tailEnd/>
                    </a:ln>
                  </pic:spPr>
                </pic:pic>
              </a:graphicData>
            </a:graphic>
          </wp:inline>
        </w:drawing>
      </w:r>
    </w:p>
    <w:p w:rsidR="0036181C" w:rsidRPr="00034927" w:rsidRDefault="0036181C">
      <w:pPr>
        <w:pStyle w:val="Heading3"/>
      </w:pPr>
      <w:r w:rsidRPr="00034927">
        <w:t>Definition of Sector Lights</w:t>
      </w:r>
    </w:p>
    <w:p w:rsidR="0036181C" w:rsidRPr="00034927" w:rsidRDefault="0036181C">
      <w:pPr>
        <w:pStyle w:val="BodyText"/>
        <w:rPr>
          <w:lang w:val="en-GB"/>
        </w:rPr>
      </w:pPr>
      <w:r w:rsidRPr="00034927">
        <w:rPr>
          <w:lang w:val="en-GB"/>
        </w:rPr>
        <w:t xml:space="preserve">A sector light is a fixed aid to navigation that displays a light of different colours and/or rhythms over designated arcs. </w:t>
      </w:r>
      <w:r w:rsidR="000B7379">
        <w:rPr>
          <w:lang w:val="en-GB"/>
        </w:rPr>
        <w:t xml:space="preserve"> </w:t>
      </w:r>
      <w:r w:rsidRPr="00034927">
        <w:rPr>
          <w:lang w:val="en-GB"/>
        </w:rPr>
        <w:t>The colour of the light provides directional information to the mariner.</w:t>
      </w:r>
    </w:p>
    <w:p w:rsidR="0036181C" w:rsidRPr="00034927" w:rsidRDefault="0036181C">
      <w:pPr>
        <w:pStyle w:val="Heading3"/>
      </w:pPr>
      <w:r w:rsidRPr="00034927">
        <w:t>Description of Sector Lights</w:t>
      </w:r>
    </w:p>
    <w:p w:rsidR="0036181C" w:rsidRPr="00034927" w:rsidRDefault="0036181C">
      <w:pPr>
        <w:pStyle w:val="BodyText"/>
        <w:rPr>
          <w:lang w:val="en-GB"/>
        </w:rPr>
      </w:pPr>
      <w:r w:rsidRPr="00034927">
        <w:rPr>
          <w:lang w:val="en-GB"/>
        </w:rPr>
        <w:t>A sector light may be used:</w:t>
      </w:r>
    </w:p>
    <w:p w:rsidR="0036181C" w:rsidRPr="00034927" w:rsidRDefault="0036181C">
      <w:pPr>
        <w:pStyle w:val="Bullet1"/>
      </w:pPr>
      <w:r w:rsidRPr="00034927">
        <w:t>To provide directional information in a fairway;</w:t>
      </w:r>
    </w:p>
    <w:p w:rsidR="0036181C" w:rsidRPr="00034927" w:rsidRDefault="0036181C">
      <w:pPr>
        <w:pStyle w:val="Bullet1"/>
      </w:pPr>
      <w:r w:rsidRPr="00034927">
        <w:t>To indicate a turning point, a junction with other channels, a hazard or other items of navigational importance;</w:t>
      </w:r>
    </w:p>
    <w:p w:rsidR="0036181C" w:rsidRPr="00034927" w:rsidRDefault="0036181C">
      <w:pPr>
        <w:pStyle w:val="Bullet1"/>
      </w:pPr>
      <w:r w:rsidRPr="00034927">
        <w:t>To provide information on hazard areas that should be avoided;</w:t>
      </w:r>
    </w:p>
    <w:p w:rsidR="0036181C" w:rsidRPr="00034927" w:rsidRDefault="0036181C">
      <w:pPr>
        <w:pStyle w:val="Bullet1"/>
      </w:pPr>
      <w:r w:rsidRPr="00034927">
        <w:rPr>
          <w:color w:val="000000"/>
        </w:rPr>
        <w:t>In some cases a single directional light may be used.</w:t>
      </w:r>
    </w:p>
    <w:p w:rsidR="0036181C" w:rsidRPr="00034927" w:rsidRDefault="0036181C">
      <w:pPr>
        <w:tabs>
          <w:tab w:val="left" w:pos="8460"/>
        </w:tabs>
        <w:rPr>
          <w:sz w:val="16"/>
          <w:lang w:val="en-GB"/>
        </w:rPr>
      </w:pPr>
    </w:p>
    <w:tbl>
      <w:tblPr>
        <w:tblW w:w="523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1368"/>
        <w:gridCol w:w="3870"/>
      </w:tblGrid>
      <w:tr w:rsidR="00F10509" w:rsidRPr="00034927" w:rsidTr="00F10509">
        <w:trPr>
          <w:cantSplit/>
        </w:trPr>
        <w:tc>
          <w:tcPr>
            <w:tcW w:w="5238" w:type="dxa"/>
            <w:gridSpan w:val="2"/>
          </w:tcPr>
          <w:p w:rsidR="00F10509" w:rsidRPr="00F577EC" w:rsidRDefault="00F10509" w:rsidP="00840F7F">
            <w:pPr>
              <w:tabs>
                <w:tab w:val="left" w:pos="8460"/>
              </w:tabs>
              <w:spacing w:before="60" w:after="60"/>
              <w:jc w:val="center"/>
              <w:rPr>
                <w:szCs w:val="20"/>
                <w:lang w:val="en-GB"/>
              </w:rPr>
            </w:pPr>
            <w:r w:rsidRPr="00F577EC">
              <w:rPr>
                <w:szCs w:val="20"/>
                <w:lang w:val="en-GB"/>
              </w:rPr>
              <w:t>Description</w:t>
            </w:r>
          </w:p>
        </w:tc>
      </w:tr>
      <w:tr w:rsidR="0036181C" w:rsidRPr="00034927" w:rsidTr="00F577EC">
        <w:trPr>
          <w:cantSplit/>
        </w:trPr>
        <w:tc>
          <w:tcPr>
            <w:tcW w:w="1368" w:type="dxa"/>
          </w:tcPr>
          <w:p w:rsidR="0036181C" w:rsidRPr="00034927" w:rsidRDefault="0036181C">
            <w:pPr>
              <w:tabs>
                <w:tab w:val="left" w:pos="8460"/>
              </w:tabs>
              <w:spacing w:before="60" w:after="60"/>
              <w:jc w:val="left"/>
              <w:rPr>
                <w:lang w:val="en-GB"/>
              </w:rPr>
            </w:pPr>
            <w:r w:rsidRPr="00034927">
              <w:rPr>
                <w:lang w:val="en-GB"/>
              </w:rPr>
              <w:t>Colour</w:t>
            </w:r>
          </w:p>
        </w:tc>
        <w:tc>
          <w:tcPr>
            <w:tcW w:w="3870" w:type="dxa"/>
          </w:tcPr>
          <w:p w:rsidR="0036181C" w:rsidRPr="00034927" w:rsidRDefault="0036181C">
            <w:pPr>
              <w:tabs>
                <w:tab w:val="left" w:pos="8460"/>
              </w:tabs>
              <w:spacing w:before="60" w:after="60"/>
              <w:jc w:val="left"/>
              <w:rPr>
                <w:lang w:val="en-GB"/>
              </w:rPr>
            </w:pPr>
            <w:r w:rsidRPr="00034927">
              <w:rPr>
                <w:lang w:val="en-GB"/>
              </w:rPr>
              <w:t>Not applicable</w:t>
            </w:r>
          </w:p>
        </w:tc>
      </w:tr>
      <w:tr w:rsidR="0036181C" w:rsidRPr="00034927" w:rsidTr="00F577EC">
        <w:trPr>
          <w:cantSplit/>
        </w:trPr>
        <w:tc>
          <w:tcPr>
            <w:tcW w:w="1368" w:type="dxa"/>
          </w:tcPr>
          <w:p w:rsidR="0036181C" w:rsidRPr="00034927" w:rsidRDefault="0036181C">
            <w:pPr>
              <w:tabs>
                <w:tab w:val="left" w:pos="8460"/>
              </w:tabs>
              <w:spacing w:before="60" w:after="60"/>
              <w:jc w:val="left"/>
              <w:rPr>
                <w:lang w:val="en-GB"/>
              </w:rPr>
            </w:pPr>
            <w:r w:rsidRPr="00034927">
              <w:rPr>
                <w:lang w:val="en-GB"/>
              </w:rPr>
              <w:t xml:space="preserve">Shape </w:t>
            </w:r>
          </w:p>
        </w:tc>
        <w:tc>
          <w:tcPr>
            <w:tcW w:w="3870" w:type="dxa"/>
          </w:tcPr>
          <w:p w:rsidR="0036181C" w:rsidRPr="00034927" w:rsidRDefault="0036181C">
            <w:pPr>
              <w:tabs>
                <w:tab w:val="left" w:pos="8460"/>
              </w:tabs>
              <w:spacing w:before="60" w:after="60"/>
              <w:jc w:val="left"/>
              <w:rPr>
                <w:lang w:val="en-GB"/>
              </w:rPr>
            </w:pPr>
            <w:r w:rsidRPr="00034927">
              <w:rPr>
                <w:lang w:val="en-GB"/>
              </w:rPr>
              <w:t>None, light only</w:t>
            </w:r>
          </w:p>
        </w:tc>
      </w:tr>
      <w:tr w:rsidR="0036181C" w:rsidRPr="00034927" w:rsidTr="00F10509">
        <w:trPr>
          <w:cantSplit/>
        </w:trPr>
        <w:tc>
          <w:tcPr>
            <w:tcW w:w="5238" w:type="dxa"/>
            <w:gridSpan w:val="2"/>
          </w:tcPr>
          <w:p w:rsidR="0036181C" w:rsidRPr="00034927" w:rsidRDefault="0036181C">
            <w:pPr>
              <w:tabs>
                <w:tab w:val="left" w:pos="8460"/>
              </w:tabs>
              <w:spacing w:before="60" w:after="60"/>
              <w:jc w:val="left"/>
              <w:rPr>
                <w:lang w:val="en-GB"/>
              </w:rPr>
            </w:pPr>
            <w:r w:rsidRPr="00034927">
              <w:rPr>
                <w:lang w:val="en-GB"/>
              </w:rPr>
              <w:t>Light</w:t>
            </w:r>
          </w:p>
        </w:tc>
      </w:tr>
      <w:tr w:rsidR="0036181C" w:rsidRPr="00034927" w:rsidTr="00F10509">
        <w:trPr>
          <w:cantSplit/>
        </w:trPr>
        <w:tc>
          <w:tcPr>
            <w:tcW w:w="1368" w:type="dxa"/>
          </w:tcPr>
          <w:p w:rsidR="0036181C" w:rsidRPr="00034927" w:rsidRDefault="0036181C">
            <w:pPr>
              <w:tabs>
                <w:tab w:val="left" w:pos="8460"/>
              </w:tabs>
              <w:spacing w:before="60" w:after="60"/>
              <w:ind w:firstLine="284"/>
              <w:jc w:val="left"/>
              <w:rPr>
                <w:lang w:val="en-GB"/>
              </w:rPr>
            </w:pPr>
            <w:r w:rsidRPr="00034927">
              <w:rPr>
                <w:lang w:val="en-GB"/>
              </w:rPr>
              <w:t>Colour</w:t>
            </w:r>
          </w:p>
        </w:tc>
        <w:tc>
          <w:tcPr>
            <w:tcW w:w="3870" w:type="dxa"/>
          </w:tcPr>
          <w:p w:rsidR="0036181C" w:rsidRPr="00034927" w:rsidRDefault="0036181C">
            <w:pPr>
              <w:tabs>
                <w:tab w:val="left" w:pos="8460"/>
              </w:tabs>
              <w:spacing w:before="60" w:after="60"/>
              <w:jc w:val="left"/>
              <w:rPr>
                <w:sz w:val="18"/>
                <w:lang w:val="en-GB"/>
              </w:rPr>
            </w:pPr>
            <w:r w:rsidRPr="00034927">
              <w:rPr>
                <w:sz w:val="18"/>
                <w:lang w:val="en-GB"/>
              </w:rPr>
              <w:t xml:space="preserve">If using to mark channel limits follow convention for IALA region indicated in Section 2. </w:t>
            </w:r>
            <w:r w:rsidR="00840F7F">
              <w:rPr>
                <w:sz w:val="18"/>
                <w:lang w:val="en-GB"/>
              </w:rPr>
              <w:t xml:space="preserve"> </w:t>
            </w:r>
            <w:r w:rsidRPr="00034927">
              <w:rPr>
                <w:sz w:val="18"/>
                <w:lang w:val="en-GB"/>
              </w:rPr>
              <w:t>Lights m</w:t>
            </w:r>
            <w:r w:rsidR="00F577EC">
              <w:rPr>
                <w:sz w:val="18"/>
                <w:lang w:val="en-GB"/>
              </w:rPr>
              <w:t>ay have oscillating boundaries</w:t>
            </w:r>
          </w:p>
        </w:tc>
      </w:tr>
      <w:tr w:rsidR="0036181C" w:rsidRPr="00034927" w:rsidTr="00F10509">
        <w:trPr>
          <w:cantSplit/>
        </w:trPr>
        <w:tc>
          <w:tcPr>
            <w:tcW w:w="1368" w:type="dxa"/>
          </w:tcPr>
          <w:p w:rsidR="0036181C" w:rsidRPr="00034927" w:rsidRDefault="0036181C">
            <w:pPr>
              <w:tabs>
                <w:tab w:val="left" w:pos="8460"/>
              </w:tabs>
              <w:spacing w:before="60" w:after="60"/>
              <w:ind w:firstLine="284"/>
              <w:jc w:val="left"/>
              <w:rPr>
                <w:lang w:val="en-GB"/>
              </w:rPr>
            </w:pPr>
            <w:r w:rsidRPr="00034927">
              <w:rPr>
                <w:lang w:val="en-GB"/>
              </w:rPr>
              <w:t>Rhythm</w:t>
            </w:r>
          </w:p>
        </w:tc>
        <w:tc>
          <w:tcPr>
            <w:tcW w:w="3870" w:type="dxa"/>
          </w:tcPr>
          <w:p w:rsidR="0036181C" w:rsidRPr="00034927" w:rsidRDefault="0036181C">
            <w:pPr>
              <w:tabs>
                <w:tab w:val="left" w:pos="8460"/>
              </w:tabs>
              <w:spacing w:before="60" w:after="60"/>
              <w:jc w:val="left"/>
              <w:rPr>
                <w:color w:val="000000"/>
                <w:lang w:val="en-GB"/>
              </w:rPr>
            </w:pPr>
            <w:r w:rsidRPr="00034927">
              <w:rPr>
                <w:color w:val="000000"/>
                <w:lang w:val="en-GB"/>
              </w:rPr>
              <w:t>As appropriate</w:t>
            </w:r>
          </w:p>
        </w:tc>
      </w:tr>
    </w:tbl>
    <w:p w:rsidR="00F10509" w:rsidRDefault="00F10509">
      <w:pPr>
        <w:rPr>
          <w:lang w:val="en-GB"/>
        </w:rPr>
        <w:sectPr w:rsidR="00F10509" w:rsidSect="00F10509">
          <w:type w:val="continuous"/>
          <w:pgSz w:w="11906" w:h="16838" w:code="9"/>
          <w:pgMar w:top="357" w:right="720" w:bottom="357" w:left="720" w:header="850" w:footer="288" w:gutter="0"/>
          <w:cols w:num="2" w:space="425"/>
          <w:docGrid w:type="lines" w:linePitch="312"/>
        </w:sectPr>
      </w:pPr>
    </w:p>
    <w:p w:rsidR="00F577EC" w:rsidRDefault="00F577EC" w:rsidP="000B7379">
      <w:pPr>
        <w:rPr>
          <w:lang w:val="en-GB"/>
        </w:rPr>
      </w:pPr>
    </w:p>
    <w:p w:rsidR="00DE25F3" w:rsidRPr="00DE25F3" w:rsidRDefault="00DE25F3" w:rsidP="00DE25F3">
      <w:pPr>
        <w:widowControl/>
        <w:jc w:val="left"/>
        <w:rPr>
          <w:lang w:val="en-GB"/>
        </w:rPr>
      </w:pPr>
      <w:r>
        <w:rPr>
          <w:lang w:val="en-GB"/>
        </w:rPr>
        <w:br w:type="page"/>
      </w:r>
    </w:p>
    <w:p w:rsidR="000B7379" w:rsidRDefault="000B7379" w:rsidP="000B7379">
      <w:pPr>
        <w:pStyle w:val="BodyText"/>
        <w:rPr>
          <w:lang w:val="en-GB" w:eastAsia="en-US"/>
        </w:rPr>
      </w:pPr>
    </w:p>
    <w:p w:rsidR="000B7379" w:rsidRPr="000B7379" w:rsidRDefault="000B7379" w:rsidP="000B7379">
      <w:pPr>
        <w:pStyle w:val="BodyText"/>
        <w:rPr>
          <w:lang w:val="en-GB" w:eastAsia="en-US"/>
        </w:rPr>
        <w:sectPr w:rsidR="000B7379" w:rsidRPr="000B7379" w:rsidSect="00572FCE">
          <w:type w:val="continuous"/>
          <w:pgSz w:w="11906" w:h="16838" w:code="9"/>
          <w:pgMar w:top="357" w:right="720" w:bottom="357" w:left="720" w:header="850" w:footer="288" w:gutter="0"/>
          <w:cols w:space="425"/>
          <w:docGrid w:type="lines" w:linePitch="312"/>
        </w:sectPr>
      </w:pPr>
    </w:p>
    <w:p w:rsidR="0036181C" w:rsidRDefault="0036181C">
      <w:pPr>
        <w:pStyle w:val="Heading2"/>
      </w:pPr>
      <w:r w:rsidRPr="00034927">
        <w:lastRenderedPageBreak/>
        <w:t>LIGHTHOUSES</w:t>
      </w:r>
    </w:p>
    <w:p w:rsidR="00F577EC" w:rsidRPr="00F577EC" w:rsidRDefault="00F577EC" w:rsidP="00DE25F3">
      <w:pPr>
        <w:pStyle w:val="BodyText"/>
        <w:jc w:val="center"/>
        <w:rPr>
          <w:lang w:val="en-GB" w:eastAsia="en-US"/>
        </w:rPr>
      </w:pPr>
      <w:r w:rsidRPr="00034927">
        <w:rPr>
          <w:noProof/>
          <w:lang w:val="en-GB" w:eastAsia="en-GB"/>
        </w:rPr>
        <w:drawing>
          <wp:inline distT="0" distB="0" distL="0" distR="0">
            <wp:extent cx="2124075" cy="2571750"/>
            <wp:effectExtent l="19050" t="0" r="9525" b="0"/>
            <wp:docPr id="3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srcRect/>
                    <a:stretch>
                      <a:fillRect/>
                    </a:stretch>
                  </pic:blipFill>
                  <pic:spPr bwMode="auto">
                    <a:xfrm>
                      <a:off x="0" y="0"/>
                      <a:ext cx="2124075" cy="2571750"/>
                    </a:xfrm>
                    <a:prstGeom prst="rect">
                      <a:avLst/>
                    </a:prstGeom>
                    <a:noFill/>
                    <a:ln w="9525">
                      <a:noFill/>
                      <a:miter lim="800000"/>
                      <a:headEnd/>
                      <a:tailEnd/>
                    </a:ln>
                  </pic:spPr>
                </pic:pic>
              </a:graphicData>
            </a:graphic>
          </wp:inline>
        </w:drawing>
      </w:r>
    </w:p>
    <w:p w:rsidR="0036181C" w:rsidRPr="00034927" w:rsidRDefault="0036181C">
      <w:pPr>
        <w:pStyle w:val="Heading3"/>
      </w:pPr>
      <w:r w:rsidRPr="00034927">
        <w:t>Definition of a Lighthouse</w:t>
      </w:r>
    </w:p>
    <w:p w:rsidR="0036181C" w:rsidRPr="00034927" w:rsidRDefault="0036181C">
      <w:pPr>
        <w:pStyle w:val="BodyText"/>
        <w:rPr>
          <w:lang w:val="en-GB"/>
        </w:rPr>
      </w:pPr>
      <w:r w:rsidRPr="00034927">
        <w:rPr>
          <w:lang w:val="en-GB"/>
        </w:rPr>
        <w:t>A lighthouse is a tower, or substantial building or structure, erected at a designated geographical location to carry a signal light and provides a significant daymark</w:t>
      </w:r>
      <w:proofErr w:type="gramStart"/>
      <w:r w:rsidRPr="00034927">
        <w:rPr>
          <w:lang w:val="en-GB"/>
        </w:rPr>
        <w:t xml:space="preserve">. </w:t>
      </w:r>
      <w:proofErr w:type="gramEnd"/>
      <w:r w:rsidRPr="00034927">
        <w:rPr>
          <w:lang w:val="en-GB"/>
        </w:rPr>
        <w:t>It provides a long or medium range light for identification by night.</w:t>
      </w:r>
    </w:p>
    <w:p w:rsidR="0036181C" w:rsidRPr="00034927" w:rsidRDefault="0036181C">
      <w:pPr>
        <w:pStyle w:val="Heading3"/>
      </w:pPr>
      <w:r w:rsidRPr="00034927">
        <w:t>Description of a Lighthouse</w:t>
      </w:r>
    </w:p>
    <w:p w:rsidR="0036181C" w:rsidRPr="00034927" w:rsidRDefault="0036181C">
      <w:pPr>
        <w:pStyle w:val="BodyText"/>
        <w:rPr>
          <w:caps/>
          <w:lang w:val="en-GB"/>
        </w:rPr>
      </w:pPr>
      <w:r w:rsidRPr="00034927">
        <w:rPr>
          <w:lang w:val="en-GB"/>
        </w:rPr>
        <w:t>It may provide a platform for other At</w:t>
      </w:r>
      <w:r w:rsidR="00F577EC">
        <w:rPr>
          <w:lang w:val="en-GB"/>
        </w:rPr>
        <w:t>oN</w:t>
      </w:r>
      <w:r w:rsidR="000B7379">
        <w:rPr>
          <w:lang w:val="en-GB"/>
        </w:rPr>
        <w:t xml:space="preserve"> such as DGNSS, R</w:t>
      </w:r>
      <w:r w:rsidRPr="00034927">
        <w:rPr>
          <w:lang w:val="en-GB"/>
        </w:rPr>
        <w:t xml:space="preserve">acon or AIS as an </w:t>
      </w:r>
      <w:r w:rsidR="00F577EC">
        <w:rPr>
          <w:lang w:val="en-GB"/>
        </w:rPr>
        <w:t>Aid to Navigation</w:t>
      </w:r>
      <w:r w:rsidRPr="00034927">
        <w:rPr>
          <w:lang w:val="en-GB"/>
        </w:rPr>
        <w:t xml:space="preserve"> to assist marine navigation.  A lighthouse is a structure that and may provide a daymark for identification by day.  A sector light may also be incorporated into the structure.</w:t>
      </w:r>
    </w:p>
    <w:tbl>
      <w:tblPr>
        <w:tblW w:w="523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1800"/>
        <w:gridCol w:w="3438"/>
      </w:tblGrid>
      <w:tr w:rsidR="00F577EC" w:rsidRPr="00034927" w:rsidTr="00F577EC">
        <w:trPr>
          <w:cantSplit/>
        </w:trPr>
        <w:tc>
          <w:tcPr>
            <w:tcW w:w="5238" w:type="dxa"/>
            <w:gridSpan w:val="2"/>
          </w:tcPr>
          <w:p w:rsidR="00F577EC" w:rsidRPr="00F577EC" w:rsidRDefault="00F577EC" w:rsidP="00840F7F">
            <w:pPr>
              <w:tabs>
                <w:tab w:val="left" w:pos="8460"/>
              </w:tabs>
              <w:spacing w:before="60" w:after="60"/>
              <w:jc w:val="center"/>
              <w:rPr>
                <w:szCs w:val="20"/>
                <w:lang w:val="en-GB"/>
              </w:rPr>
            </w:pPr>
            <w:r w:rsidRPr="00F577EC">
              <w:rPr>
                <w:szCs w:val="20"/>
                <w:lang w:val="en-GB"/>
              </w:rPr>
              <w:t>Description</w:t>
            </w:r>
          </w:p>
        </w:tc>
      </w:tr>
      <w:tr w:rsidR="0036181C" w:rsidRPr="00034927" w:rsidTr="00F577EC">
        <w:trPr>
          <w:cantSplit/>
        </w:trPr>
        <w:tc>
          <w:tcPr>
            <w:tcW w:w="1800" w:type="dxa"/>
          </w:tcPr>
          <w:p w:rsidR="0036181C" w:rsidRPr="00034927" w:rsidRDefault="0036181C">
            <w:pPr>
              <w:tabs>
                <w:tab w:val="left" w:pos="8460"/>
              </w:tabs>
              <w:spacing w:before="60" w:after="60"/>
              <w:jc w:val="left"/>
              <w:rPr>
                <w:lang w:val="en-GB"/>
              </w:rPr>
            </w:pPr>
            <w:r w:rsidRPr="00034927">
              <w:rPr>
                <w:lang w:val="en-GB"/>
              </w:rPr>
              <w:t>Colour / Shape</w:t>
            </w:r>
          </w:p>
        </w:tc>
        <w:tc>
          <w:tcPr>
            <w:tcW w:w="3438" w:type="dxa"/>
          </w:tcPr>
          <w:p w:rsidR="0036181C" w:rsidRPr="00034927" w:rsidRDefault="0036181C">
            <w:pPr>
              <w:tabs>
                <w:tab w:val="left" w:pos="8460"/>
              </w:tabs>
              <w:spacing w:before="60" w:after="60"/>
              <w:jc w:val="left"/>
              <w:rPr>
                <w:lang w:val="en-GB"/>
              </w:rPr>
            </w:pPr>
            <w:r w:rsidRPr="00034927">
              <w:rPr>
                <w:lang w:val="en-GB"/>
              </w:rPr>
              <w:t>Lighthouse structures can be of any colour, shape, or material generally designed to provide a distinctive daymark.</w:t>
            </w:r>
          </w:p>
        </w:tc>
      </w:tr>
      <w:tr w:rsidR="0036181C" w:rsidRPr="00034927" w:rsidTr="00F577EC">
        <w:trPr>
          <w:cantSplit/>
        </w:trPr>
        <w:tc>
          <w:tcPr>
            <w:tcW w:w="5238" w:type="dxa"/>
            <w:gridSpan w:val="2"/>
          </w:tcPr>
          <w:p w:rsidR="0036181C" w:rsidRPr="00034927" w:rsidRDefault="0036181C">
            <w:pPr>
              <w:tabs>
                <w:tab w:val="left" w:pos="8460"/>
              </w:tabs>
              <w:spacing w:before="60" w:after="60"/>
              <w:jc w:val="left"/>
              <w:rPr>
                <w:lang w:val="en-GB"/>
              </w:rPr>
            </w:pPr>
            <w:r w:rsidRPr="00034927">
              <w:rPr>
                <w:lang w:val="en-GB"/>
              </w:rPr>
              <w:t>Light</w:t>
            </w:r>
          </w:p>
        </w:tc>
      </w:tr>
      <w:tr w:rsidR="0036181C" w:rsidRPr="00034927" w:rsidTr="00F577EC">
        <w:trPr>
          <w:cantSplit/>
        </w:trPr>
        <w:tc>
          <w:tcPr>
            <w:tcW w:w="1800" w:type="dxa"/>
          </w:tcPr>
          <w:p w:rsidR="0036181C" w:rsidRPr="00034927" w:rsidRDefault="0036181C">
            <w:pPr>
              <w:tabs>
                <w:tab w:val="left" w:pos="8460"/>
              </w:tabs>
              <w:spacing w:before="60" w:after="60"/>
              <w:ind w:firstLine="360"/>
              <w:jc w:val="left"/>
              <w:rPr>
                <w:lang w:val="en-GB"/>
              </w:rPr>
            </w:pPr>
            <w:r w:rsidRPr="00034927">
              <w:rPr>
                <w:lang w:val="en-GB"/>
              </w:rPr>
              <w:t>Colour</w:t>
            </w:r>
          </w:p>
        </w:tc>
        <w:tc>
          <w:tcPr>
            <w:tcW w:w="3438" w:type="dxa"/>
          </w:tcPr>
          <w:p w:rsidR="0036181C" w:rsidRPr="00034927" w:rsidRDefault="0036181C">
            <w:pPr>
              <w:tabs>
                <w:tab w:val="left" w:pos="8460"/>
              </w:tabs>
              <w:spacing w:before="60" w:after="60"/>
              <w:jc w:val="left"/>
              <w:rPr>
                <w:lang w:val="en-GB"/>
              </w:rPr>
            </w:pPr>
            <w:r w:rsidRPr="00034927">
              <w:rPr>
                <w:lang w:val="en-GB"/>
              </w:rPr>
              <w:t>White, Red, or Green</w:t>
            </w:r>
          </w:p>
        </w:tc>
      </w:tr>
      <w:tr w:rsidR="0036181C" w:rsidRPr="00034927" w:rsidTr="00F577EC">
        <w:trPr>
          <w:cantSplit/>
        </w:trPr>
        <w:tc>
          <w:tcPr>
            <w:tcW w:w="1800" w:type="dxa"/>
          </w:tcPr>
          <w:p w:rsidR="0036181C" w:rsidRPr="00034927" w:rsidRDefault="0036181C">
            <w:pPr>
              <w:tabs>
                <w:tab w:val="left" w:pos="8460"/>
              </w:tabs>
              <w:spacing w:before="60" w:after="60"/>
              <w:ind w:firstLine="360"/>
              <w:jc w:val="left"/>
              <w:rPr>
                <w:lang w:val="en-GB"/>
              </w:rPr>
            </w:pPr>
            <w:r w:rsidRPr="00034927">
              <w:rPr>
                <w:lang w:val="en-GB"/>
              </w:rPr>
              <w:t>Rhythm</w:t>
            </w:r>
          </w:p>
        </w:tc>
        <w:tc>
          <w:tcPr>
            <w:tcW w:w="3438" w:type="dxa"/>
          </w:tcPr>
          <w:p w:rsidR="0036181C" w:rsidRPr="00034927" w:rsidRDefault="0036181C">
            <w:pPr>
              <w:tabs>
                <w:tab w:val="left" w:pos="8460"/>
              </w:tabs>
              <w:spacing w:before="60" w:after="60"/>
              <w:jc w:val="left"/>
              <w:rPr>
                <w:color w:val="000000"/>
                <w:lang w:val="en-GB"/>
              </w:rPr>
            </w:pPr>
            <w:r w:rsidRPr="00034927">
              <w:rPr>
                <w:lang w:val="en-GB"/>
              </w:rPr>
              <w:t>Any number of flashes, isophase or occulting or as appropriate, to allow light to be readily identifiable.</w:t>
            </w:r>
          </w:p>
        </w:tc>
      </w:tr>
    </w:tbl>
    <w:p w:rsidR="0036181C" w:rsidRDefault="00DE25F3">
      <w:pPr>
        <w:pStyle w:val="Heading2"/>
      </w:pPr>
      <w:r>
        <w:br w:type="column"/>
      </w:r>
      <w:r w:rsidR="0036181C" w:rsidRPr="00034927">
        <w:lastRenderedPageBreak/>
        <w:t>Beacons</w:t>
      </w:r>
    </w:p>
    <w:p w:rsidR="00F577EC" w:rsidRDefault="00F577EC" w:rsidP="00DE25F3">
      <w:pPr>
        <w:pStyle w:val="BodyText"/>
        <w:spacing w:after="360"/>
        <w:jc w:val="center"/>
        <w:rPr>
          <w:lang w:val="en-GB" w:eastAsia="en-US"/>
        </w:rPr>
      </w:pPr>
      <w:r w:rsidRPr="00034927">
        <w:rPr>
          <w:noProof/>
          <w:lang w:val="en-GB" w:eastAsia="en-GB"/>
        </w:rPr>
        <w:drawing>
          <wp:inline distT="0" distB="0" distL="0" distR="0">
            <wp:extent cx="1158781" cy="2200275"/>
            <wp:effectExtent l="19050" t="0" r="3269" b="0"/>
            <wp:docPr id="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srcRect/>
                    <a:stretch>
                      <a:fillRect/>
                    </a:stretch>
                  </pic:blipFill>
                  <pic:spPr bwMode="auto">
                    <a:xfrm>
                      <a:off x="0" y="0"/>
                      <a:ext cx="1160720" cy="2203957"/>
                    </a:xfrm>
                    <a:prstGeom prst="rect">
                      <a:avLst/>
                    </a:prstGeom>
                    <a:noFill/>
                    <a:ln w="9525">
                      <a:noFill/>
                      <a:miter lim="800000"/>
                      <a:headEnd/>
                      <a:tailEnd/>
                    </a:ln>
                  </pic:spPr>
                </pic:pic>
              </a:graphicData>
            </a:graphic>
          </wp:inline>
        </w:drawing>
      </w:r>
    </w:p>
    <w:p w:rsidR="0036181C" w:rsidRPr="00034927" w:rsidRDefault="0036181C">
      <w:pPr>
        <w:pStyle w:val="Heading3"/>
      </w:pPr>
      <w:r w:rsidRPr="00034927">
        <w:t>Definition of a Beacon</w:t>
      </w:r>
    </w:p>
    <w:p w:rsidR="0036181C" w:rsidRPr="00034927" w:rsidRDefault="0036181C">
      <w:pPr>
        <w:pStyle w:val="BodyText"/>
        <w:rPr>
          <w:lang w:val="en-GB"/>
        </w:rPr>
      </w:pPr>
      <w:r w:rsidRPr="00034927">
        <w:rPr>
          <w:lang w:val="en-GB"/>
        </w:rPr>
        <w:t>A fixed man-made navigation mark that can be recognised by its shape, colour, pattern, topmark, or light charac</w:t>
      </w:r>
      <w:r w:rsidR="000B7379">
        <w:rPr>
          <w:lang w:val="en-GB"/>
        </w:rPr>
        <w:t>ter, or a combination of these.</w:t>
      </w:r>
    </w:p>
    <w:p w:rsidR="0036181C" w:rsidRPr="00034927" w:rsidRDefault="0036181C">
      <w:pPr>
        <w:pStyle w:val="Heading3"/>
      </w:pPr>
      <w:r w:rsidRPr="00034927">
        <w:t>Description of a Beacon</w:t>
      </w:r>
    </w:p>
    <w:p w:rsidR="0036181C" w:rsidRPr="00034927" w:rsidRDefault="0036181C">
      <w:pPr>
        <w:pStyle w:val="Bullet1"/>
      </w:pPr>
      <w:r w:rsidRPr="00034927">
        <w:t>Can carry a signal light and in this case is termed a light beacon or lighted beacon;</w:t>
      </w:r>
    </w:p>
    <w:p w:rsidR="0036181C" w:rsidRPr="00034927" w:rsidRDefault="0036181C">
      <w:pPr>
        <w:pStyle w:val="Bullet1"/>
      </w:pPr>
      <w:r w:rsidRPr="00034927">
        <w:t>If not fitted with a light it is termed an unlighted or unlit beacon and provides only a day mark;</w:t>
      </w:r>
    </w:p>
    <w:p w:rsidR="0036181C" w:rsidRPr="00034927" w:rsidRDefault="0036181C">
      <w:pPr>
        <w:pStyle w:val="Bullet1"/>
      </w:pPr>
      <w:r w:rsidRPr="00034927">
        <w:t>As a leading line/range or conspicuous radar mark;</w:t>
      </w:r>
    </w:p>
    <w:p w:rsidR="0036181C" w:rsidRPr="00034927" w:rsidRDefault="0036181C">
      <w:pPr>
        <w:pStyle w:val="Bullet1"/>
      </w:pPr>
      <w:r w:rsidRPr="00034927">
        <w:t>It may also carry a topmark.</w:t>
      </w:r>
    </w:p>
    <w:p w:rsidR="0036181C" w:rsidRPr="00034927" w:rsidRDefault="0036181C">
      <w:pPr>
        <w:tabs>
          <w:tab w:val="left" w:pos="8460"/>
        </w:tabs>
        <w:jc w:val="left"/>
        <w:rPr>
          <w:caps/>
          <w:lang w:val="en-GB"/>
        </w:rPr>
      </w:pPr>
    </w:p>
    <w:tbl>
      <w:tblPr>
        <w:tblW w:w="523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1800"/>
        <w:gridCol w:w="3438"/>
      </w:tblGrid>
      <w:tr w:rsidR="00F577EC" w:rsidRPr="00034927" w:rsidTr="00F577EC">
        <w:trPr>
          <w:cantSplit/>
        </w:trPr>
        <w:tc>
          <w:tcPr>
            <w:tcW w:w="5238" w:type="dxa"/>
            <w:gridSpan w:val="2"/>
          </w:tcPr>
          <w:p w:rsidR="00F577EC" w:rsidRPr="00F577EC" w:rsidRDefault="00F577EC" w:rsidP="00840F7F">
            <w:pPr>
              <w:tabs>
                <w:tab w:val="left" w:pos="8460"/>
              </w:tabs>
              <w:spacing w:before="60" w:after="60"/>
              <w:jc w:val="center"/>
              <w:rPr>
                <w:szCs w:val="20"/>
                <w:lang w:val="en-GB"/>
              </w:rPr>
            </w:pPr>
            <w:r w:rsidRPr="00F577EC">
              <w:rPr>
                <w:szCs w:val="20"/>
                <w:lang w:val="en-GB"/>
              </w:rPr>
              <w:t>Description</w:t>
            </w:r>
          </w:p>
        </w:tc>
      </w:tr>
      <w:tr w:rsidR="0036181C" w:rsidRPr="00034927" w:rsidTr="00F577EC">
        <w:trPr>
          <w:cantSplit/>
        </w:trPr>
        <w:tc>
          <w:tcPr>
            <w:tcW w:w="1800" w:type="dxa"/>
          </w:tcPr>
          <w:p w:rsidR="0036181C" w:rsidRPr="00034927" w:rsidRDefault="0036181C">
            <w:pPr>
              <w:tabs>
                <w:tab w:val="left" w:pos="8460"/>
              </w:tabs>
              <w:spacing w:before="60" w:after="60"/>
              <w:jc w:val="left"/>
              <w:rPr>
                <w:lang w:val="en-GB"/>
              </w:rPr>
            </w:pPr>
            <w:r w:rsidRPr="00034927">
              <w:rPr>
                <w:lang w:val="en-GB"/>
              </w:rPr>
              <w:t>Colour</w:t>
            </w:r>
          </w:p>
        </w:tc>
        <w:tc>
          <w:tcPr>
            <w:tcW w:w="3438" w:type="dxa"/>
          </w:tcPr>
          <w:p w:rsidR="0036181C" w:rsidRPr="00034927" w:rsidRDefault="0036181C">
            <w:pPr>
              <w:tabs>
                <w:tab w:val="left" w:pos="8460"/>
              </w:tabs>
              <w:spacing w:before="60" w:after="60"/>
              <w:jc w:val="left"/>
              <w:rPr>
                <w:lang w:val="en-GB"/>
              </w:rPr>
            </w:pPr>
            <w:r w:rsidRPr="00034927">
              <w:rPr>
                <w:lang w:val="en-GB"/>
              </w:rPr>
              <w:t>Any</w:t>
            </w:r>
          </w:p>
        </w:tc>
      </w:tr>
      <w:tr w:rsidR="0036181C" w:rsidRPr="00034927" w:rsidTr="00F577EC">
        <w:trPr>
          <w:cantSplit/>
        </w:trPr>
        <w:tc>
          <w:tcPr>
            <w:tcW w:w="1800" w:type="dxa"/>
          </w:tcPr>
          <w:p w:rsidR="0036181C" w:rsidRPr="00034927" w:rsidRDefault="0036181C">
            <w:pPr>
              <w:tabs>
                <w:tab w:val="left" w:pos="8460"/>
              </w:tabs>
              <w:spacing w:before="60" w:after="60"/>
              <w:jc w:val="left"/>
              <w:rPr>
                <w:lang w:val="en-GB"/>
              </w:rPr>
            </w:pPr>
            <w:r w:rsidRPr="00034927">
              <w:rPr>
                <w:lang w:val="en-GB"/>
              </w:rPr>
              <w:t xml:space="preserve">Shape </w:t>
            </w:r>
          </w:p>
        </w:tc>
        <w:tc>
          <w:tcPr>
            <w:tcW w:w="3438" w:type="dxa"/>
          </w:tcPr>
          <w:p w:rsidR="0036181C" w:rsidRPr="00034927" w:rsidRDefault="0036181C">
            <w:pPr>
              <w:tabs>
                <w:tab w:val="left" w:pos="8460"/>
              </w:tabs>
              <w:spacing w:before="60" w:after="60"/>
              <w:jc w:val="left"/>
              <w:rPr>
                <w:lang w:val="en-GB"/>
              </w:rPr>
            </w:pPr>
            <w:r w:rsidRPr="00034927">
              <w:rPr>
                <w:lang w:val="en-GB"/>
              </w:rPr>
              <w:t>As appropriate, including cardinal marks</w:t>
            </w:r>
          </w:p>
        </w:tc>
      </w:tr>
      <w:tr w:rsidR="0036181C" w:rsidRPr="00034927" w:rsidTr="00F577EC">
        <w:trPr>
          <w:cantSplit/>
        </w:trPr>
        <w:tc>
          <w:tcPr>
            <w:tcW w:w="1800" w:type="dxa"/>
          </w:tcPr>
          <w:p w:rsidR="0036181C" w:rsidRPr="00034927" w:rsidRDefault="0036181C">
            <w:pPr>
              <w:tabs>
                <w:tab w:val="left" w:pos="8460"/>
              </w:tabs>
              <w:spacing w:before="60" w:after="60"/>
              <w:jc w:val="left"/>
              <w:rPr>
                <w:lang w:val="en-GB"/>
              </w:rPr>
            </w:pPr>
            <w:r w:rsidRPr="00034927">
              <w:rPr>
                <w:lang w:val="en-GB"/>
              </w:rPr>
              <w:t>Topmark (if any)</w:t>
            </w:r>
          </w:p>
        </w:tc>
        <w:tc>
          <w:tcPr>
            <w:tcW w:w="3438" w:type="dxa"/>
          </w:tcPr>
          <w:p w:rsidR="0036181C" w:rsidRPr="00034927" w:rsidRDefault="0036181C">
            <w:pPr>
              <w:tabs>
                <w:tab w:val="left" w:pos="8460"/>
              </w:tabs>
              <w:spacing w:before="60" w:after="60"/>
              <w:jc w:val="left"/>
              <w:rPr>
                <w:lang w:val="en-GB"/>
              </w:rPr>
            </w:pPr>
            <w:r w:rsidRPr="00034927">
              <w:rPr>
                <w:lang w:val="en-GB"/>
              </w:rPr>
              <w:t>As appropriate</w:t>
            </w:r>
          </w:p>
        </w:tc>
      </w:tr>
      <w:tr w:rsidR="0036181C" w:rsidRPr="00034927" w:rsidTr="00F577EC">
        <w:trPr>
          <w:cantSplit/>
        </w:trPr>
        <w:tc>
          <w:tcPr>
            <w:tcW w:w="5238" w:type="dxa"/>
            <w:gridSpan w:val="2"/>
          </w:tcPr>
          <w:p w:rsidR="0036181C" w:rsidRPr="00034927" w:rsidRDefault="0036181C">
            <w:pPr>
              <w:tabs>
                <w:tab w:val="left" w:pos="8460"/>
              </w:tabs>
              <w:spacing w:before="60" w:after="60"/>
              <w:jc w:val="left"/>
              <w:rPr>
                <w:lang w:val="en-GB"/>
              </w:rPr>
            </w:pPr>
            <w:r w:rsidRPr="00034927">
              <w:rPr>
                <w:lang w:val="en-GB"/>
              </w:rPr>
              <w:t>Light (when fitted)</w:t>
            </w:r>
          </w:p>
        </w:tc>
      </w:tr>
      <w:tr w:rsidR="0036181C" w:rsidRPr="00034927" w:rsidTr="00F577EC">
        <w:trPr>
          <w:cantSplit/>
        </w:trPr>
        <w:tc>
          <w:tcPr>
            <w:tcW w:w="1800" w:type="dxa"/>
          </w:tcPr>
          <w:p w:rsidR="0036181C" w:rsidRPr="00034927" w:rsidRDefault="0036181C">
            <w:pPr>
              <w:tabs>
                <w:tab w:val="left" w:pos="8460"/>
              </w:tabs>
              <w:spacing w:before="60" w:after="60"/>
              <w:ind w:firstLine="360"/>
              <w:jc w:val="left"/>
              <w:rPr>
                <w:lang w:val="en-GB"/>
              </w:rPr>
            </w:pPr>
            <w:r w:rsidRPr="00034927">
              <w:rPr>
                <w:lang w:val="en-GB"/>
              </w:rPr>
              <w:t>Colour</w:t>
            </w:r>
          </w:p>
        </w:tc>
        <w:tc>
          <w:tcPr>
            <w:tcW w:w="3438" w:type="dxa"/>
          </w:tcPr>
          <w:p w:rsidR="0036181C" w:rsidRPr="00034927" w:rsidRDefault="0036181C">
            <w:pPr>
              <w:tabs>
                <w:tab w:val="left" w:pos="8460"/>
              </w:tabs>
              <w:spacing w:before="60" w:after="60"/>
              <w:jc w:val="left"/>
              <w:rPr>
                <w:lang w:val="en-GB"/>
              </w:rPr>
            </w:pPr>
            <w:r w:rsidRPr="00034927">
              <w:rPr>
                <w:lang w:val="en-GB"/>
              </w:rPr>
              <w:t>White, Red, or Green</w:t>
            </w:r>
          </w:p>
        </w:tc>
      </w:tr>
      <w:tr w:rsidR="0036181C" w:rsidRPr="00034927" w:rsidTr="00F577EC">
        <w:trPr>
          <w:cantSplit/>
        </w:trPr>
        <w:tc>
          <w:tcPr>
            <w:tcW w:w="1800" w:type="dxa"/>
          </w:tcPr>
          <w:p w:rsidR="0036181C" w:rsidRPr="00034927" w:rsidRDefault="0036181C">
            <w:pPr>
              <w:tabs>
                <w:tab w:val="left" w:pos="8460"/>
              </w:tabs>
              <w:spacing w:before="60" w:after="60"/>
              <w:ind w:firstLine="360"/>
              <w:jc w:val="left"/>
              <w:rPr>
                <w:lang w:val="en-GB"/>
              </w:rPr>
            </w:pPr>
            <w:r w:rsidRPr="00034927">
              <w:rPr>
                <w:lang w:val="en-GB"/>
              </w:rPr>
              <w:t>Rhythm</w:t>
            </w:r>
          </w:p>
        </w:tc>
        <w:tc>
          <w:tcPr>
            <w:tcW w:w="3438" w:type="dxa"/>
          </w:tcPr>
          <w:p w:rsidR="0036181C" w:rsidRPr="00034927" w:rsidRDefault="0036181C">
            <w:pPr>
              <w:tabs>
                <w:tab w:val="left" w:pos="8460"/>
              </w:tabs>
              <w:spacing w:before="60" w:after="60"/>
              <w:jc w:val="left"/>
              <w:rPr>
                <w:color w:val="000000"/>
                <w:lang w:val="en-GB"/>
              </w:rPr>
            </w:pPr>
            <w:r w:rsidRPr="00034927">
              <w:rPr>
                <w:color w:val="000000"/>
                <w:lang w:val="en-GB"/>
              </w:rPr>
              <w:t>As appropriate</w:t>
            </w:r>
          </w:p>
        </w:tc>
      </w:tr>
    </w:tbl>
    <w:p w:rsidR="00F577EC" w:rsidRDefault="00F577EC">
      <w:pPr>
        <w:tabs>
          <w:tab w:val="left" w:pos="8460"/>
        </w:tabs>
        <w:rPr>
          <w:lang w:val="en-GB"/>
        </w:rPr>
        <w:sectPr w:rsidR="00F577EC" w:rsidSect="00F577EC">
          <w:type w:val="continuous"/>
          <w:pgSz w:w="11906" w:h="16838" w:code="9"/>
          <w:pgMar w:top="357" w:right="720" w:bottom="357" w:left="720" w:header="850" w:footer="288" w:gutter="0"/>
          <w:cols w:num="2" w:space="425"/>
          <w:docGrid w:type="lines" w:linePitch="312"/>
        </w:sectPr>
      </w:pPr>
    </w:p>
    <w:p w:rsidR="0036181C" w:rsidRDefault="0036181C">
      <w:pPr>
        <w:tabs>
          <w:tab w:val="left" w:pos="8460"/>
        </w:tabs>
        <w:rPr>
          <w:lang w:val="en-GB"/>
        </w:rPr>
      </w:pPr>
    </w:p>
    <w:p w:rsidR="00F577EC" w:rsidRPr="00034927" w:rsidRDefault="00F577EC">
      <w:pPr>
        <w:tabs>
          <w:tab w:val="left" w:pos="8460"/>
        </w:tabs>
        <w:rPr>
          <w:lang w:val="en-GB"/>
        </w:rPr>
      </w:pPr>
    </w:p>
    <w:p w:rsidR="0036181C" w:rsidRPr="00034927" w:rsidRDefault="0036181C">
      <w:pPr>
        <w:tabs>
          <w:tab w:val="left" w:pos="8460"/>
        </w:tabs>
        <w:rPr>
          <w:lang w:val="en-GB"/>
        </w:rPr>
        <w:sectPr w:rsidR="0036181C" w:rsidRPr="00034927" w:rsidSect="00572FCE">
          <w:type w:val="continuous"/>
          <w:pgSz w:w="11906" w:h="16838" w:code="9"/>
          <w:pgMar w:top="357" w:right="720" w:bottom="357" w:left="720" w:header="850" w:footer="288" w:gutter="0"/>
          <w:cols w:space="425"/>
          <w:docGrid w:type="lines" w:linePitch="312"/>
        </w:sectPr>
      </w:pPr>
    </w:p>
    <w:p w:rsidR="0036181C" w:rsidRDefault="0036181C">
      <w:pPr>
        <w:pStyle w:val="Heading2"/>
      </w:pPr>
      <w:r w:rsidRPr="00034927">
        <w:lastRenderedPageBreak/>
        <w:t>MAJOR FLOATING AIDS</w:t>
      </w:r>
    </w:p>
    <w:p w:rsidR="00EE7ED7" w:rsidRPr="00EE7ED7" w:rsidRDefault="00EE7ED7" w:rsidP="00DE25F3">
      <w:pPr>
        <w:pStyle w:val="BodyText"/>
        <w:jc w:val="center"/>
        <w:rPr>
          <w:lang w:val="en-GB" w:eastAsia="en-US"/>
        </w:rPr>
      </w:pPr>
      <w:r w:rsidRPr="00034927">
        <w:rPr>
          <w:noProof/>
          <w:lang w:val="en-GB" w:eastAsia="en-GB"/>
        </w:rPr>
        <w:drawing>
          <wp:inline distT="0" distB="0" distL="0" distR="0">
            <wp:extent cx="2200275" cy="1282065"/>
            <wp:effectExtent l="19050" t="0" r="9525" b="0"/>
            <wp:docPr id="3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cstate="print"/>
                    <a:srcRect/>
                    <a:stretch>
                      <a:fillRect/>
                    </a:stretch>
                  </pic:blipFill>
                  <pic:spPr bwMode="auto">
                    <a:xfrm>
                      <a:off x="0" y="0"/>
                      <a:ext cx="2200275" cy="1282065"/>
                    </a:xfrm>
                    <a:prstGeom prst="rect">
                      <a:avLst/>
                    </a:prstGeom>
                    <a:noFill/>
                    <a:ln w="9525">
                      <a:noFill/>
                      <a:miter lim="800000"/>
                      <a:headEnd/>
                      <a:tailEnd/>
                    </a:ln>
                  </pic:spPr>
                </pic:pic>
              </a:graphicData>
            </a:graphic>
          </wp:inline>
        </w:drawing>
      </w:r>
    </w:p>
    <w:p w:rsidR="0036181C" w:rsidRPr="00034927" w:rsidRDefault="0036181C">
      <w:pPr>
        <w:pStyle w:val="Heading3"/>
      </w:pPr>
      <w:r w:rsidRPr="00034927">
        <w:t>Definition of Major Floating Aids</w:t>
      </w:r>
    </w:p>
    <w:p w:rsidR="0036181C" w:rsidRPr="00034927" w:rsidRDefault="0036181C">
      <w:pPr>
        <w:pStyle w:val="BodyText"/>
        <w:rPr>
          <w:lang w:val="en-GB"/>
        </w:rPr>
      </w:pPr>
      <w:r w:rsidRPr="00034927">
        <w:rPr>
          <w:lang w:val="en-GB"/>
        </w:rPr>
        <w:t xml:space="preserve">Major floating aids include </w:t>
      </w:r>
      <w:proofErr w:type="spellStart"/>
      <w:r w:rsidRPr="00034927">
        <w:rPr>
          <w:lang w:val="en-GB"/>
        </w:rPr>
        <w:t>lightvessels</w:t>
      </w:r>
      <w:proofErr w:type="spellEnd"/>
      <w:r w:rsidRPr="00034927">
        <w:rPr>
          <w:lang w:val="en-GB"/>
        </w:rPr>
        <w:t>, light floats and large navigational buoys.</w:t>
      </w:r>
    </w:p>
    <w:p w:rsidR="0036181C" w:rsidRPr="00034927" w:rsidRDefault="0036181C">
      <w:pPr>
        <w:pStyle w:val="Heading3"/>
      </w:pPr>
      <w:r w:rsidRPr="00034927">
        <w:t>Description of Major Floating Aids</w:t>
      </w:r>
    </w:p>
    <w:p w:rsidR="00EE7ED7" w:rsidRPr="00034927" w:rsidRDefault="0036181C">
      <w:pPr>
        <w:pStyle w:val="BodyText"/>
        <w:rPr>
          <w:lang w:val="en-GB"/>
        </w:rPr>
      </w:pPr>
      <w:r w:rsidRPr="00034927">
        <w:rPr>
          <w:lang w:val="en-GB"/>
        </w:rPr>
        <w:t xml:space="preserve">Major floating aids are generally deployed at critical locations, </w:t>
      </w:r>
      <w:r w:rsidRPr="00034927">
        <w:rPr>
          <w:rStyle w:val="StyleLatinArial10ptBlack"/>
          <w:lang w:val="en-GB"/>
        </w:rPr>
        <w:t xml:space="preserve">intended to mark approaches from offshore areas, </w:t>
      </w:r>
      <w:r w:rsidRPr="00034927">
        <w:rPr>
          <w:lang w:val="en-GB"/>
        </w:rPr>
        <w:t>where shipping traffic concentrations are high</w:t>
      </w:r>
      <w:proofErr w:type="gramStart"/>
      <w:r w:rsidRPr="00034927">
        <w:rPr>
          <w:lang w:val="en-GB"/>
        </w:rPr>
        <w:t xml:space="preserve">. </w:t>
      </w:r>
      <w:proofErr w:type="gramEnd"/>
      <w:r w:rsidRPr="00034927">
        <w:rPr>
          <w:lang w:val="en-GB"/>
        </w:rPr>
        <w:t>It may provide a platform for other AtoN</w:t>
      </w:r>
      <w:r w:rsidR="00EE7ED7">
        <w:rPr>
          <w:lang w:val="en-GB"/>
        </w:rPr>
        <w:t xml:space="preserve"> such as, R</w:t>
      </w:r>
      <w:r w:rsidRPr="00034927">
        <w:rPr>
          <w:lang w:val="en-GB"/>
        </w:rPr>
        <w:t xml:space="preserve">acon or AIS as an </w:t>
      </w:r>
      <w:r w:rsidR="00F577EC">
        <w:rPr>
          <w:lang w:val="en-GB"/>
        </w:rPr>
        <w:t>Aid to Navigation</w:t>
      </w:r>
      <w:r w:rsidR="00F577EC" w:rsidRPr="00034927">
        <w:rPr>
          <w:lang w:val="en-GB"/>
        </w:rPr>
        <w:t xml:space="preserve"> </w:t>
      </w:r>
      <w:r w:rsidRPr="00034927">
        <w:rPr>
          <w:lang w:val="en-GB"/>
        </w:rPr>
        <w:t>to assist marine navigation.</w:t>
      </w:r>
    </w:p>
    <w:tbl>
      <w:tblPr>
        <w:tblpPr w:leftFromText="180" w:rightFromText="180" w:vertAnchor="text" w:tblpY="1"/>
        <w:tblOverlap w:val="never"/>
        <w:tblW w:w="523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000" w:firstRow="0" w:lastRow="0" w:firstColumn="0" w:lastColumn="0" w:noHBand="0" w:noVBand="0"/>
      </w:tblPr>
      <w:tblGrid>
        <w:gridCol w:w="1800"/>
        <w:gridCol w:w="3438"/>
      </w:tblGrid>
      <w:tr w:rsidR="00EE7ED7" w:rsidRPr="00034927" w:rsidTr="00840F7F">
        <w:trPr>
          <w:cantSplit/>
        </w:trPr>
        <w:tc>
          <w:tcPr>
            <w:tcW w:w="5238" w:type="dxa"/>
            <w:gridSpan w:val="2"/>
          </w:tcPr>
          <w:p w:rsidR="00EE7ED7" w:rsidRPr="00034927" w:rsidRDefault="00EE7ED7" w:rsidP="00840F7F">
            <w:pPr>
              <w:tabs>
                <w:tab w:val="left" w:pos="8460"/>
              </w:tabs>
              <w:spacing w:before="60" w:after="60"/>
              <w:jc w:val="center"/>
              <w:rPr>
                <w:lang w:val="en-GB"/>
              </w:rPr>
            </w:pPr>
            <w:r w:rsidRPr="00F577EC">
              <w:rPr>
                <w:szCs w:val="20"/>
                <w:lang w:val="en-GB"/>
              </w:rPr>
              <w:t>Description</w:t>
            </w:r>
          </w:p>
        </w:tc>
      </w:tr>
      <w:tr w:rsidR="00EE7ED7" w:rsidRPr="00034927" w:rsidTr="00840F7F">
        <w:trPr>
          <w:cantSplit/>
        </w:trPr>
        <w:tc>
          <w:tcPr>
            <w:tcW w:w="1800" w:type="dxa"/>
          </w:tcPr>
          <w:p w:rsidR="00EE7ED7" w:rsidRPr="00034927" w:rsidRDefault="00EE7ED7" w:rsidP="00840F7F">
            <w:pPr>
              <w:tabs>
                <w:tab w:val="left" w:pos="8460"/>
              </w:tabs>
              <w:spacing w:before="60" w:after="60"/>
              <w:jc w:val="left"/>
              <w:rPr>
                <w:lang w:val="en-GB"/>
              </w:rPr>
            </w:pPr>
            <w:r w:rsidRPr="00034927">
              <w:rPr>
                <w:lang w:val="en-GB"/>
              </w:rPr>
              <w:t>Colour</w:t>
            </w:r>
          </w:p>
        </w:tc>
        <w:tc>
          <w:tcPr>
            <w:tcW w:w="3438" w:type="dxa"/>
          </w:tcPr>
          <w:p w:rsidR="00EE7ED7" w:rsidRPr="00034927" w:rsidRDefault="00EE7ED7" w:rsidP="00840F7F">
            <w:pPr>
              <w:tabs>
                <w:tab w:val="left" w:pos="8460"/>
              </w:tabs>
              <w:spacing w:before="60" w:after="60"/>
              <w:jc w:val="left"/>
              <w:rPr>
                <w:lang w:val="en-GB"/>
              </w:rPr>
            </w:pPr>
            <w:r w:rsidRPr="00034927">
              <w:rPr>
                <w:lang w:val="en-GB"/>
              </w:rPr>
              <w:t xml:space="preserve">As </w:t>
            </w:r>
            <w:r>
              <w:rPr>
                <w:lang w:val="en-GB"/>
              </w:rPr>
              <w:t>appropriate - predominantly red</w:t>
            </w:r>
          </w:p>
        </w:tc>
      </w:tr>
      <w:tr w:rsidR="00EE7ED7" w:rsidRPr="00034927" w:rsidTr="00840F7F">
        <w:trPr>
          <w:cantSplit/>
        </w:trPr>
        <w:tc>
          <w:tcPr>
            <w:tcW w:w="1800" w:type="dxa"/>
          </w:tcPr>
          <w:p w:rsidR="00EE7ED7" w:rsidRPr="00034927" w:rsidRDefault="00EE7ED7" w:rsidP="00840F7F">
            <w:pPr>
              <w:tabs>
                <w:tab w:val="left" w:pos="8460"/>
              </w:tabs>
              <w:spacing w:before="60" w:after="60"/>
              <w:jc w:val="left"/>
              <w:rPr>
                <w:lang w:val="en-GB"/>
              </w:rPr>
            </w:pPr>
            <w:r w:rsidRPr="00034927">
              <w:rPr>
                <w:lang w:val="en-GB"/>
              </w:rPr>
              <w:t>Shape of buoy</w:t>
            </w:r>
          </w:p>
        </w:tc>
        <w:tc>
          <w:tcPr>
            <w:tcW w:w="3438" w:type="dxa"/>
          </w:tcPr>
          <w:p w:rsidR="00EE7ED7" w:rsidRPr="00034927" w:rsidRDefault="00EE7ED7" w:rsidP="00840F7F">
            <w:pPr>
              <w:tabs>
                <w:tab w:val="left" w:pos="8460"/>
              </w:tabs>
              <w:spacing w:before="60" w:after="60"/>
              <w:jc w:val="left"/>
              <w:rPr>
                <w:lang w:val="en-GB"/>
              </w:rPr>
            </w:pPr>
            <w:r w:rsidRPr="00034927">
              <w:rPr>
                <w:lang w:val="en-GB"/>
              </w:rPr>
              <w:t>Vessel or buoy shape with light tower</w:t>
            </w:r>
          </w:p>
        </w:tc>
      </w:tr>
      <w:tr w:rsidR="00EE7ED7" w:rsidRPr="00034927" w:rsidTr="00840F7F">
        <w:trPr>
          <w:cantSplit/>
        </w:trPr>
        <w:tc>
          <w:tcPr>
            <w:tcW w:w="5238" w:type="dxa"/>
            <w:gridSpan w:val="2"/>
          </w:tcPr>
          <w:p w:rsidR="00EE7ED7" w:rsidRPr="00034927" w:rsidRDefault="00EE7ED7" w:rsidP="00840F7F">
            <w:pPr>
              <w:tabs>
                <w:tab w:val="left" w:pos="8460"/>
              </w:tabs>
              <w:spacing w:before="60" w:after="60"/>
              <w:jc w:val="left"/>
              <w:rPr>
                <w:lang w:val="en-GB"/>
              </w:rPr>
            </w:pPr>
            <w:r w:rsidRPr="00034927">
              <w:rPr>
                <w:lang w:val="en-GB"/>
              </w:rPr>
              <w:t>Light (when fitte</w:t>
            </w:r>
            <w:r>
              <w:rPr>
                <w:lang w:val="en-GB"/>
              </w:rPr>
              <w:t>d) including off station lights</w:t>
            </w:r>
          </w:p>
        </w:tc>
      </w:tr>
      <w:tr w:rsidR="00EE7ED7" w:rsidRPr="00034927" w:rsidTr="00840F7F">
        <w:trPr>
          <w:cantSplit/>
        </w:trPr>
        <w:tc>
          <w:tcPr>
            <w:tcW w:w="1800" w:type="dxa"/>
          </w:tcPr>
          <w:p w:rsidR="00EE7ED7" w:rsidRPr="00034927" w:rsidRDefault="00EE7ED7" w:rsidP="00840F7F">
            <w:pPr>
              <w:tabs>
                <w:tab w:val="left" w:pos="8460"/>
              </w:tabs>
              <w:spacing w:before="60" w:after="60"/>
              <w:ind w:firstLine="360"/>
              <w:jc w:val="left"/>
              <w:rPr>
                <w:lang w:val="en-GB"/>
              </w:rPr>
            </w:pPr>
            <w:r w:rsidRPr="00034927">
              <w:rPr>
                <w:lang w:val="en-GB"/>
              </w:rPr>
              <w:t>Colour</w:t>
            </w:r>
          </w:p>
        </w:tc>
        <w:tc>
          <w:tcPr>
            <w:tcW w:w="3438" w:type="dxa"/>
          </w:tcPr>
          <w:p w:rsidR="00EE7ED7" w:rsidRPr="00034927" w:rsidRDefault="00EE7ED7" w:rsidP="00840F7F">
            <w:pPr>
              <w:tabs>
                <w:tab w:val="left" w:pos="8460"/>
              </w:tabs>
              <w:spacing w:before="60" w:after="60"/>
              <w:jc w:val="left"/>
              <w:rPr>
                <w:lang w:val="en-GB"/>
              </w:rPr>
            </w:pPr>
            <w:r w:rsidRPr="00034927">
              <w:rPr>
                <w:lang w:val="en-GB"/>
              </w:rPr>
              <w:t>As appropriate</w:t>
            </w:r>
          </w:p>
        </w:tc>
      </w:tr>
      <w:tr w:rsidR="00EE7ED7" w:rsidRPr="00034927" w:rsidTr="00840F7F">
        <w:trPr>
          <w:cantSplit/>
        </w:trPr>
        <w:tc>
          <w:tcPr>
            <w:tcW w:w="1800" w:type="dxa"/>
          </w:tcPr>
          <w:p w:rsidR="00EE7ED7" w:rsidRPr="00034927" w:rsidRDefault="00EE7ED7" w:rsidP="00840F7F">
            <w:pPr>
              <w:tabs>
                <w:tab w:val="left" w:pos="8460"/>
              </w:tabs>
              <w:spacing w:before="60" w:after="60"/>
              <w:ind w:firstLine="360"/>
              <w:jc w:val="left"/>
              <w:rPr>
                <w:lang w:val="en-GB"/>
              </w:rPr>
            </w:pPr>
            <w:r w:rsidRPr="00034927">
              <w:rPr>
                <w:lang w:val="en-GB"/>
              </w:rPr>
              <w:t>Rhythm</w:t>
            </w:r>
          </w:p>
        </w:tc>
        <w:tc>
          <w:tcPr>
            <w:tcW w:w="3438" w:type="dxa"/>
          </w:tcPr>
          <w:p w:rsidR="00EE7ED7" w:rsidRPr="00034927" w:rsidRDefault="00EE7ED7" w:rsidP="00840F7F">
            <w:pPr>
              <w:tabs>
                <w:tab w:val="left" w:pos="8460"/>
              </w:tabs>
              <w:spacing w:before="60" w:after="60"/>
              <w:jc w:val="left"/>
              <w:rPr>
                <w:color w:val="000000"/>
                <w:lang w:val="en-GB"/>
              </w:rPr>
            </w:pPr>
            <w:r w:rsidRPr="00034927">
              <w:rPr>
                <w:color w:val="000000"/>
                <w:lang w:val="en-GB"/>
              </w:rPr>
              <w:t>As appropriate</w:t>
            </w:r>
          </w:p>
        </w:tc>
      </w:tr>
    </w:tbl>
    <w:p w:rsidR="0036181C" w:rsidRPr="00034927" w:rsidRDefault="0036181C">
      <w:pPr>
        <w:rPr>
          <w:lang w:val="en-GB"/>
        </w:rPr>
      </w:pPr>
    </w:p>
    <w:p w:rsidR="0036181C" w:rsidRDefault="0036181C">
      <w:pPr>
        <w:pStyle w:val="Heading2"/>
      </w:pPr>
      <w:r w:rsidRPr="00034927">
        <w:lastRenderedPageBreak/>
        <w:t>AUXILIARY MAR</w:t>
      </w:r>
      <w:r w:rsidR="00EE7ED7">
        <w:t>KS</w:t>
      </w:r>
    </w:p>
    <w:p w:rsidR="00EE7ED7" w:rsidRPr="00EE7ED7" w:rsidRDefault="00EE7ED7" w:rsidP="00DE25F3">
      <w:pPr>
        <w:pStyle w:val="BodyText"/>
        <w:jc w:val="center"/>
        <w:rPr>
          <w:lang w:val="en-GB" w:eastAsia="en-US"/>
        </w:rPr>
      </w:pPr>
      <w:r w:rsidRPr="00034927">
        <w:rPr>
          <w:noProof/>
          <w:lang w:val="en-GB" w:eastAsia="en-GB"/>
        </w:rPr>
        <w:drawing>
          <wp:inline distT="0" distB="0" distL="0" distR="0">
            <wp:extent cx="1502303" cy="2460542"/>
            <wp:effectExtent l="19050" t="0" r="2647" b="0"/>
            <wp:docPr id="3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cstate="print"/>
                    <a:srcRect l="27907"/>
                    <a:stretch>
                      <a:fillRect/>
                    </a:stretch>
                  </pic:blipFill>
                  <pic:spPr bwMode="auto">
                    <a:xfrm>
                      <a:off x="0" y="0"/>
                      <a:ext cx="1500808" cy="2458094"/>
                    </a:xfrm>
                    <a:prstGeom prst="rect">
                      <a:avLst/>
                    </a:prstGeom>
                    <a:noFill/>
                    <a:ln w="9525">
                      <a:noFill/>
                      <a:miter lim="800000"/>
                      <a:headEnd/>
                      <a:tailEnd/>
                    </a:ln>
                  </pic:spPr>
                </pic:pic>
              </a:graphicData>
            </a:graphic>
          </wp:inline>
        </w:drawing>
      </w:r>
    </w:p>
    <w:p w:rsidR="00EE7ED7" w:rsidRPr="00EE7ED7" w:rsidRDefault="0036181C" w:rsidP="00EE7ED7">
      <w:pPr>
        <w:pStyle w:val="Heading3"/>
      </w:pPr>
      <w:r w:rsidRPr="00034927">
        <w:t>Definition</w:t>
      </w:r>
      <w:r w:rsidR="00EE7ED7">
        <w:t xml:space="preserve"> of Auxiliary Marks</w:t>
      </w:r>
    </w:p>
    <w:p w:rsidR="0036181C" w:rsidRPr="00034927" w:rsidRDefault="0036181C">
      <w:pPr>
        <w:pStyle w:val="BodyText"/>
        <w:rPr>
          <w:lang w:val="en-GB"/>
        </w:rPr>
      </w:pPr>
      <w:r w:rsidRPr="00034927">
        <w:rPr>
          <w:lang w:val="en-GB"/>
        </w:rPr>
        <w:t>Minor aids that have not been previously described.</w:t>
      </w:r>
    </w:p>
    <w:p w:rsidR="0036181C" w:rsidRPr="00034927" w:rsidRDefault="0036181C">
      <w:pPr>
        <w:pStyle w:val="Heading3"/>
      </w:pPr>
      <w:r w:rsidRPr="00034927">
        <w:t>Description</w:t>
      </w:r>
    </w:p>
    <w:p w:rsidR="0036181C" w:rsidRDefault="0036181C">
      <w:pPr>
        <w:pStyle w:val="BodyText"/>
        <w:rPr>
          <w:lang w:val="en-GB"/>
        </w:rPr>
      </w:pPr>
      <w:r w:rsidRPr="00034927">
        <w:rPr>
          <w:rStyle w:val="StyleLatinArial10ptBlack"/>
          <w:lang w:val="en-GB"/>
        </w:rPr>
        <w:t xml:space="preserve">These marks are usually outside </w:t>
      </w:r>
      <w:r w:rsidRPr="00EE7ED7">
        <w:rPr>
          <w:rStyle w:val="StyleLatinArial10ptBlack"/>
          <w:dstrike/>
          <w:highlight w:val="yellow"/>
          <w:lang w:val="en-GB"/>
        </w:rPr>
        <w:t>of</w:t>
      </w:r>
      <w:r w:rsidRPr="00EE7ED7">
        <w:rPr>
          <w:rStyle w:val="StyleLatinArial10ptBlack"/>
          <w:dstrike/>
          <w:lang w:val="en-GB"/>
        </w:rPr>
        <w:t xml:space="preserve"> </w:t>
      </w:r>
      <w:r w:rsidRPr="00034927">
        <w:rPr>
          <w:lang w:val="en-GB"/>
        </w:rPr>
        <w:t>defined channels and generally do not indicate the port and starboard sides of the route to be followed or obstructions to be avoided.  They also include those marks used to convey information related to navigation safety.  These marks shall not conflict with other navigational marks and shall be promulgated in appropriate nautical charts and documents.  Should not generally be used if a more appropriate mark is available within the MBS.</w:t>
      </w:r>
    </w:p>
    <w:p w:rsidR="00EE7ED7" w:rsidRPr="00034927" w:rsidRDefault="00EE7ED7">
      <w:pPr>
        <w:pStyle w:val="BodyText"/>
        <w:rPr>
          <w:lang w:val="en-GB"/>
        </w:rPr>
      </w:pPr>
    </w:p>
    <w:p w:rsidR="00EE7ED7" w:rsidRDefault="00EE7ED7">
      <w:pPr>
        <w:pStyle w:val="BodyText"/>
        <w:rPr>
          <w:lang w:val="en-GB"/>
        </w:rPr>
        <w:sectPr w:rsidR="00EE7ED7" w:rsidSect="00EE7ED7">
          <w:footerReference w:type="first" r:id="rId48"/>
          <w:pgSz w:w="11906" w:h="16838" w:code="9"/>
          <w:pgMar w:top="357" w:right="720" w:bottom="357" w:left="720" w:header="850" w:footer="288" w:gutter="0"/>
          <w:cols w:num="2" w:space="425"/>
          <w:titlePg/>
          <w:docGrid w:type="lines" w:linePitch="312"/>
        </w:sectPr>
      </w:pPr>
    </w:p>
    <w:p w:rsidR="0036181C" w:rsidRPr="00034927" w:rsidRDefault="0036181C">
      <w:pPr>
        <w:pStyle w:val="Heading2"/>
      </w:pPr>
      <w:r w:rsidRPr="00034927">
        <w:lastRenderedPageBreak/>
        <w:t>Port or Harbour Marks</w:t>
      </w:r>
    </w:p>
    <w:p w:rsidR="0036181C" w:rsidRPr="00034927" w:rsidRDefault="0036181C">
      <w:pPr>
        <w:pStyle w:val="BodyText"/>
        <w:rPr>
          <w:lang w:val="en-GB"/>
        </w:rPr>
      </w:pPr>
      <w:r w:rsidRPr="00034927">
        <w:rPr>
          <w:lang w:val="en-GB"/>
        </w:rPr>
        <w:t>Mariners should be careful to take account of any local marking measures that may be in place and will often be covered by Local Regulations or by-laws.  Before transiting an area for the first time, mariners should make themselves aware of local marking arrangements.</w:t>
      </w:r>
    </w:p>
    <w:p w:rsidR="0036181C" w:rsidRPr="00034927" w:rsidRDefault="0036181C">
      <w:pPr>
        <w:pStyle w:val="BodyText"/>
        <w:rPr>
          <w:lang w:val="en-GB"/>
        </w:rPr>
      </w:pPr>
      <w:r w:rsidRPr="00034927">
        <w:rPr>
          <w:lang w:val="en-GB"/>
        </w:rPr>
        <w:t>Local Aids to Navigation may include, but not be restricted to, marking of:</w:t>
      </w:r>
    </w:p>
    <w:p w:rsidR="0036181C" w:rsidRPr="00034927" w:rsidRDefault="0036181C">
      <w:pPr>
        <w:pStyle w:val="Bullet1"/>
      </w:pPr>
      <w:r w:rsidRPr="00034927">
        <w:t>breakwaters, quays and jetties;</w:t>
      </w:r>
    </w:p>
    <w:p w:rsidR="0036181C" w:rsidRPr="00034927" w:rsidRDefault="0036181C">
      <w:pPr>
        <w:pStyle w:val="Bullet1"/>
      </w:pPr>
      <w:r w:rsidRPr="00034927">
        <w:t>bridges and traffic signals;</w:t>
      </w:r>
    </w:p>
    <w:p w:rsidR="0036181C" w:rsidRPr="00034927" w:rsidRDefault="0036181C">
      <w:pPr>
        <w:pStyle w:val="Bullet1"/>
      </w:pPr>
      <w:proofErr w:type="gramStart"/>
      <w:r w:rsidRPr="00034927">
        <w:t>leisure</w:t>
      </w:r>
      <w:proofErr w:type="gramEnd"/>
      <w:r w:rsidRPr="00034927">
        <w:t xml:space="preserve"> areas.</w:t>
      </w:r>
    </w:p>
    <w:p w:rsidR="0036181C" w:rsidRPr="00034927" w:rsidRDefault="0036181C">
      <w:pPr>
        <w:pStyle w:val="BodyText"/>
        <w:rPr>
          <w:lang w:val="en-GB"/>
        </w:rPr>
      </w:pPr>
      <w:proofErr w:type="gramStart"/>
      <w:r w:rsidRPr="00034927">
        <w:rPr>
          <w:lang w:val="en-GB"/>
        </w:rPr>
        <w:t>and</w:t>
      </w:r>
      <w:proofErr w:type="gramEnd"/>
      <w:r w:rsidRPr="00034927">
        <w:rPr>
          <w:lang w:val="en-GB"/>
        </w:rPr>
        <w:t xml:space="preserve"> other river, channel, canal, lock and waterways marked within the responsibilities of competent authorities.</w:t>
      </w:r>
    </w:p>
    <w:p w:rsidR="0036181C" w:rsidRPr="00034927" w:rsidRDefault="0036181C">
      <w:pPr>
        <w:pStyle w:val="Heading1"/>
      </w:pPr>
      <w:r w:rsidRPr="00034927">
        <w:t>IALA RECOMMENDATIONS AND GUIDELINES</w:t>
      </w:r>
    </w:p>
    <w:p w:rsidR="0036181C" w:rsidRPr="00034927" w:rsidRDefault="0036181C">
      <w:pPr>
        <w:pStyle w:val="BodyText"/>
        <w:rPr>
          <w:lang w:val="en-GB"/>
        </w:rPr>
      </w:pPr>
      <w:r w:rsidRPr="00034927">
        <w:rPr>
          <w:lang w:val="en-GB"/>
        </w:rPr>
        <w:t xml:space="preserve">IALA Recommendations and Guidelines provide information on planning, operating, managing, and implementing the marks authorized by the MBS and can be found via the IALA website at:  </w:t>
      </w:r>
      <w:hyperlink r:id="rId49" w:history="1">
        <w:r w:rsidRPr="00034927">
          <w:rPr>
            <w:rStyle w:val="Hyperlink"/>
            <w:lang w:val="en-GB"/>
          </w:rPr>
          <w:t>www.iala-aism.org</w:t>
        </w:r>
      </w:hyperlink>
      <w:r w:rsidRPr="00034927">
        <w:rPr>
          <w:lang w:val="en-GB"/>
        </w:rPr>
        <w:t>.</w:t>
      </w:r>
    </w:p>
    <w:p w:rsidR="0036181C" w:rsidRPr="00034927" w:rsidRDefault="000F77B3">
      <w:pPr>
        <w:jc w:val="center"/>
        <w:rPr>
          <w:lang w:val="en-GB"/>
        </w:rPr>
      </w:pPr>
      <w:r w:rsidRPr="00034927">
        <w:rPr>
          <w:noProof/>
          <w:lang w:val="en-GB" w:eastAsia="en-GB"/>
        </w:rPr>
        <w:lastRenderedPageBreak/>
        <w:drawing>
          <wp:inline distT="0" distB="0" distL="0" distR="0">
            <wp:extent cx="5457825" cy="8905875"/>
            <wp:effectExtent l="19050" t="0" r="9525" b="0"/>
            <wp:docPr id="8" name="Picture 8" descr="system_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ystem_A"/>
                    <pic:cNvPicPr>
                      <a:picLocks noChangeAspect="1" noChangeArrowheads="1"/>
                    </pic:cNvPicPr>
                  </pic:nvPicPr>
                  <pic:blipFill>
                    <a:blip r:embed="rId50" cstate="print"/>
                    <a:srcRect l="7144" t="1010" r="7144"/>
                    <a:stretch>
                      <a:fillRect/>
                    </a:stretch>
                  </pic:blipFill>
                  <pic:spPr bwMode="auto">
                    <a:xfrm>
                      <a:off x="0" y="0"/>
                      <a:ext cx="5457825" cy="8905875"/>
                    </a:xfrm>
                    <a:prstGeom prst="rect">
                      <a:avLst/>
                    </a:prstGeom>
                    <a:noFill/>
                    <a:ln w="9525">
                      <a:noFill/>
                      <a:miter lim="800000"/>
                      <a:headEnd/>
                      <a:tailEnd/>
                    </a:ln>
                  </pic:spPr>
                </pic:pic>
              </a:graphicData>
            </a:graphic>
          </wp:inline>
        </w:drawing>
      </w:r>
    </w:p>
    <w:p w:rsidR="0036181C" w:rsidRPr="00034927" w:rsidRDefault="0036181C">
      <w:pPr>
        <w:rPr>
          <w:lang w:val="en-GB"/>
        </w:rPr>
      </w:pPr>
    </w:p>
    <w:p w:rsidR="0036181C" w:rsidRPr="00034927" w:rsidRDefault="000F77B3">
      <w:pPr>
        <w:jc w:val="center"/>
        <w:rPr>
          <w:b/>
          <w:color w:val="000000"/>
          <w:lang w:val="en-GB"/>
        </w:rPr>
      </w:pPr>
      <w:r w:rsidRPr="00034927">
        <w:rPr>
          <w:b/>
          <w:noProof/>
          <w:color w:val="000000"/>
          <w:lang w:val="en-GB" w:eastAsia="en-GB"/>
        </w:rPr>
        <w:lastRenderedPageBreak/>
        <w:drawing>
          <wp:inline distT="0" distB="0" distL="0" distR="0">
            <wp:extent cx="5495925" cy="9001125"/>
            <wp:effectExtent l="19050" t="0" r="9525" b="0"/>
            <wp:docPr id="9" name="Picture 9" descr="system_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ystem_B[1]"/>
                    <pic:cNvPicPr>
                      <a:picLocks noChangeAspect="1" noChangeArrowheads="1"/>
                    </pic:cNvPicPr>
                  </pic:nvPicPr>
                  <pic:blipFill>
                    <a:blip r:embed="rId51" cstate="print"/>
                    <a:srcRect l="7144" t="1683" r="8096"/>
                    <a:stretch>
                      <a:fillRect/>
                    </a:stretch>
                  </pic:blipFill>
                  <pic:spPr bwMode="auto">
                    <a:xfrm>
                      <a:off x="0" y="0"/>
                      <a:ext cx="5495925" cy="9001125"/>
                    </a:xfrm>
                    <a:prstGeom prst="rect">
                      <a:avLst/>
                    </a:prstGeom>
                    <a:noFill/>
                    <a:ln w="9525">
                      <a:noFill/>
                      <a:miter lim="800000"/>
                      <a:headEnd/>
                      <a:tailEnd/>
                    </a:ln>
                  </pic:spPr>
                </pic:pic>
              </a:graphicData>
            </a:graphic>
          </wp:inline>
        </w:drawing>
      </w:r>
    </w:p>
    <w:p w:rsidR="0036181C" w:rsidRPr="00034927" w:rsidRDefault="0036181C">
      <w:pPr>
        <w:rPr>
          <w:b/>
          <w:color w:val="000000"/>
          <w:lang w:val="en-GB"/>
        </w:rPr>
      </w:pPr>
    </w:p>
    <w:p w:rsidR="0036181C" w:rsidRPr="00034927" w:rsidRDefault="0036181C">
      <w:pPr>
        <w:rPr>
          <w:b/>
          <w:color w:val="000000"/>
          <w:lang w:val="en-GB"/>
        </w:rPr>
      </w:pPr>
    </w:p>
    <w:p w:rsidR="0036181C" w:rsidRPr="00034927" w:rsidRDefault="000F77B3">
      <w:pPr>
        <w:autoSpaceDE w:val="0"/>
        <w:autoSpaceDN w:val="0"/>
        <w:adjustRightInd w:val="0"/>
        <w:jc w:val="center"/>
        <w:rPr>
          <w:b/>
          <w:sz w:val="24"/>
          <w:lang w:val="en-GB"/>
        </w:rPr>
      </w:pPr>
      <w:r w:rsidRPr="00034927">
        <w:rPr>
          <w:noProof/>
          <w:lang w:val="en-GB" w:eastAsia="en-GB"/>
        </w:rPr>
        <w:lastRenderedPageBreak/>
        <w:drawing>
          <wp:anchor distT="0" distB="0" distL="114300" distR="114300" simplePos="0" relativeHeight="251662848" behindDoc="0" locked="0" layoutInCell="1" allowOverlap="1">
            <wp:simplePos x="0" y="0"/>
            <wp:positionH relativeFrom="page">
              <wp:posOffset>2590800</wp:posOffset>
            </wp:positionH>
            <wp:positionV relativeFrom="paragraph">
              <wp:posOffset>457835</wp:posOffset>
            </wp:positionV>
            <wp:extent cx="2000250" cy="2752725"/>
            <wp:effectExtent l="19050" t="0" r="0" b="0"/>
            <wp:wrapTopAndBottom/>
            <wp:docPr id="16" name="Picture 16" descr="radar_logo_iala_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adar_logo_iala_210"/>
                    <pic:cNvPicPr>
                      <a:picLocks noChangeAspect="1" noChangeArrowheads="1"/>
                    </pic:cNvPicPr>
                  </pic:nvPicPr>
                  <pic:blipFill>
                    <a:blip r:embed="rId52" cstate="print"/>
                    <a:srcRect/>
                    <a:stretch>
                      <a:fillRect/>
                    </a:stretch>
                  </pic:blipFill>
                  <pic:spPr bwMode="auto">
                    <a:xfrm>
                      <a:off x="0" y="0"/>
                      <a:ext cx="2000250" cy="2752725"/>
                    </a:xfrm>
                    <a:prstGeom prst="rect">
                      <a:avLst/>
                    </a:prstGeom>
                    <a:noFill/>
                    <a:ln w="9525">
                      <a:noFill/>
                      <a:miter lim="800000"/>
                      <a:headEnd/>
                      <a:tailEnd/>
                    </a:ln>
                  </pic:spPr>
                </pic:pic>
              </a:graphicData>
            </a:graphic>
          </wp:anchor>
        </w:drawing>
      </w:r>
    </w:p>
    <w:p w:rsidR="0036181C" w:rsidRPr="00034927" w:rsidRDefault="0036181C">
      <w:pPr>
        <w:rPr>
          <w:b/>
          <w:color w:val="000000"/>
          <w:sz w:val="24"/>
          <w:lang w:val="en-GB"/>
        </w:rPr>
      </w:pPr>
    </w:p>
    <w:p w:rsidR="0036181C" w:rsidRPr="00034927" w:rsidRDefault="0036181C">
      <w:pPr>
        <w:jc w:val="center"/>
        <w:rPr>
          <w:b/>
          <w:sz w:val="24"/>
          <w:lang w:val="en-GB"/>
        </w:rPr>
      </w:pPr>
    </w:p>
    <w:p w:rsidR="0036181C" w:rsidRPr="00034927" w:rsidRDefault="0036181C">
      <w:pPr>
        <w:jc w:val="center"/>
        <w:rPr>
          <w:b/>
          <w:sz w:val="24"/>
          <w:lang w:val="en-GB"/>
        </w:rPr>
      </w:pPr>
    </w:p>
    <w:p w:rsidR="0036181C" w:rsidRPr="00034927" w:rsidRDefault="0036181C">
      <w:pPr>
        <w:jc w:val="center"/>
        <w:rPr>
          <w:b/>
          <w:sz w:val="24"/>
          <w:lang w:val="en-GB"/>
        </w:rPr>
      </w:pPr>
      <w:r w:rsidRPr="00034927">
        <w:rPr>
          <w:b/>
          <w:sz w:val="24"/>
          <w:lang w:val="en-GB"/>
        </w:rPr>
        <w:t>INTERNATIONAL ASSOCIATION OF MARINE AIDS TO NAVIGATION AND</w:t>
      </w:r>
    </w:p>
    <w:p w:rsidR="0036181C" w:rsidRPr="00034927" w:rsidRDefault="0036181C">
      <w:pPr>
        <w:jc w:val="center"/>
        <w:rPr>
          <w:b/>
          <w:sz w:val="24"/>
          <w:lang w:val="en-GB"/>
        </w:rPr>
      </w:pPr>
      <w:r w:rsidRPr="00034927">
        <w:rPr>
          <w:b/>
          <w:sz w:val="24"/>
          <w:lang w:val="en-GB"/>
        </w:rPr>
        <w:t>LIGHTHOUSE AUTHORITIES</w:t>
      </w:r>
    </w:p>
    <w:p w:rsidR="0036181C" w:rsidRPr="00034927" w:rsidRDefault="0036181C">
      <w:pPr>
        <w:autoSpaceDE w:val="0"/>
        <w:autoSpaceDN w:val="0"/>
        <w:adjustRightInd w:val="0"/>
        <w:jc w:val="center"/>
        <w:rPr>
          <w:b/>
          <w:sz w:val="24"/>
          <w:lang w:val="en-GB"/>
        </w:rPr>
      </w:pPr>
    </w:p>
    <w:p w:rsidR="0036181C" w:rsidRPr="00034927" w:rsidRDefault="0036181C">
      <w:pPr>
        <w:jc w:val="center"/>
        <w:rPr>
          <w:color w:val="000000"/>
          <w:sz w:val="24"/>
          <w:lang w:val="en-GB"/>
        </w:rPr>
      </w:pPr>
      <w:r w:rsidRPr="00034927">
        <w:rPr>
          <w:b/>
          <w:sz w:val="24"/>
          <w:lang w:val="en-GB"/>
        </w:rPr>
        <w:t>ASSOCIATION INTERNATIONALE DE SIGNALISATION MARITIME</w:t>
      </w:r>
    </w:p>
    <w:p w:rsidR="00840F7F" w:rsidRDefault="00840F7F">
      <w:pPr>
        <w:jc w:val="center"/>
        <w:rPr>
          <w:color w:val="000000"/>
          <w:sz w:val="24"/>
          <w:highlight w:val="yellow"/>
          <w:lang w:val="en-GB"/>
        </w:rPr>
      </w:pPr>
    </w:p>
    <w:p w:rsidR="0036181C" w:rsidRPr="00034927" w:rsidRDefault="00EE7ED7">
      <w:pPr>
        <w:jc w:val="center"/>
        <w:rPr>
          <w:color w:val="000000"/>
          <w:sz w:val="24"/>
          <w:lang w:val="en-GB"/>
        </w:rPr>
      </w:pPr>
      <w:r w:rsidRPr="00EE7ED7">
        <w:rPr>
          <w:color w:val="000000"/>
          <w:sz w:val="24"/>
          <w:highlight w:val="yellow"/>
          <w:lang w:val="en-GB"/>
        </w:rPr>
        <w:t>10 rue des Gaudines</w:t>
      </w:r>
    </w:p>
    <w:p w:rsidR="0036181C" w:rsidRPr="00034927" w:rsidRDefault="0036181C">
      <w:pPr>
        <w:jc w:val="center"/>
        <w:rPr>
          <w:color w:val="000000"/>
          <w:sz w:val="24"/>
          <w:lang w:val="en-GB"/>
        </w:rPr>
      </w:pPr>
      <w:r w:rsidRPr="00034927">
        <w:rPr>
          <w:color w:val="000000"/>
          <w:sz w:val="24"/>
          <w:lang w:val="en-GB"/>
        </w:rPr>
        <w:t>78100 St Germain-en-Laye</w:t>
      </w:r>
    </w:p>
    <w:p w:rsidR="0036181C" w:rsidRPr="00034927" w:rsidRDefault="0036181C">
      <w:pPr>
        <w:jc w:val="center"/>
        <w:rPr>
          <w:color w:val="000000"/>
          <w:sz w:val="24"/>
          <w:lang w:val="en-GB"/>
        </w:rPr>
      </w:pPr>
      <w:r w:rsidRPr="00034927">
        <w:rPr>
          <w:color w:val="000000"/>
          <w:sz w:val="24"/>
          <w:lang w:val="en-GB"/>
        </w:rPr>
        <w:t>France</w:t>
      </w:r>
    </w:p>
    <w:p w:rsidR="0036181C" w:rsidRPr="00034927" w:rsidRDefault="0036181C">
      <w:pPr>
        <w:jc w:val="center"/>
        <w:rPr>
          <w:color w:val="000000"/>
          <w:sz w:val="24"/>
          <w:lang w:val="en-GB"/>
        </w:rPr>
      </w:pPr>
      <w:proofErr w:type="gramStart"/>
      <w:r w:rsidRPr="00034927">
        <w:rPr>
          <w:color w:val="000000"/>
          <w:sz w:val="24"/>
          <w:lang w:val="en-GB"/>
        </w:rPr>
        <w:t>Tel :</w:t>
      </w:r>
      <w:proofErr w:type="gramEnd"/>
      <w:r w:rsidRPr="00034927">
        <w:rPr>
          <w:color w:val="000000"/>
          <w:sz w:val="24"/>
          <w:lang w:val="en-GB"/>
        </w:rPr>
        <w:t xml:space="preserve"> 33 1 34 51 70 01</w:t>
      </w:r>
    </w:p>
    <w:p w:rsidR="0036181C" w:rsidRPr="00034927" w:rsidRDefault="0036181C">
      <w:pPr>
        <w:jc w:val="center"/>
        <w:rPr>
          <w:color w:val="000000"/>
          <w:sz w:val="24"/>
          <w:lang w:val="en-GB"/>
        </w:rPr>
      </w:pPr>
      <w:proofErr w:type="gramStart"/>
      <w:r w:rsidRPr="00034927">
        <w:rPr>
          <w:color w:val="000000"/>
          <w:sz w:val="24"/>
          <w:lang w:val="en-GB"/>
        </w:rPr>
        <w:t>Fax :</w:t>
      </w:r>
      <w:proofErr w:type="gramEnd"/>
      <w:r w:rsidRPr="00034927">
        <w:rPr>
          <w:color w:val="000000"/>
          <w:sz w:val="24"/>
          <w:lang w:val="en-GB"/>
        </w:rPr>
        <w:t xml:space="preserve"> 33 1 34 51 82 05</w:t>
      </w:r>
    </w:p>
    <w:p w:rsidR="0036181C" w:rsidRPr="00034927" w:rsidRDefault="0036181C">
      <w:pPr>
        <w:jc w:val="center"/>
        <w:rPr>
          <w:color w:val="000000"/>
          <w:sz w:val="24"/>
          <w:lang w:val="en-GB"/>
        </w:rPr>
      </w:pPr>
    </w:p>
    <w:p w:rsidR="0036181C" w:rsidRPr="00034927" w:rsidRDefault="0036181C">
      <w:pPr>
        <w:jc w:val="center"/>
        <w:rPr>
          <w:color w:val="000000"/>
          <w:sz w:val="24"/>
          <w:lang w:val="en-GB"/>
        </w:rPr>
      </w:pPr>
      <w:proofErr w:type="gramStart"/>
      <w:r w:rsidRPr="00034927">
        <w:rPr>
          <w:color w:val="000000"/>
          <w:sz w:val="24"/>
          <w:lang w:val="en-GB"/>
        </w:rPr>
        <w:t>e-mail</w:t>
      </w:r>
      <w:proofErr w:type="gramEnd"/>
      <w:r w:rsidRPr="00034927">
        <w:rPr>
          <w:color w:val="000000"/>
          <w:sz w:val="24"/>
          <w:lang w:val="en-GB"/>
        </w:rPr>
        <w:t xml:space="preserve">: </w:t>
      </w:r>
      <w:hyperlink r:id="rId53" w:history="1">
        <w:r w:rsidRPr="00034927">
          <w:rPr>
            <w:rStyle w:val="Hyperlink"/>
            <w:sz w:val="24"/>
            <w:lang w:val="en-GB"/>
          </w:rPr>
          <w:t>iala-aism@wanadoo.fr</w:t>
        </w:r>
      </w:hyperlink>
    </w:p>
    <w:p w:rsidR="0036181C" w:rsidRPr="00034927" w:rsidRDefault="001E414A">
      <w:pPr>
        <w:jc w:val="center"/>
        <w:rPr>
          <w:color w:val="000000"/>
          <w:sz w:val="24"/>
          <w:lang w:val="en-GB"/>
        </w:rPr>
      </w:pPr>
      <w:hyperlink r:id="rId54" w:history="1">
        <w:r w:rsidR="0036181C" w:rsidRPr="00034927">
          <w:rPr>
            <w:rStyle w:val="Hyperlink"/>
            <w:sz w:val="24"/>
            <w:lang w:val="en-GB"/>
          </w:rPr>
          <w:t>www.iala-aism.org</w:t>
        </w:r>
      </w:hyperlink>
    </w:p>
    <w:sectPr w:rsidR="0036181C" w:rsidRPr="00034927" w:rsidSect="00EE7ED7">
      <w:type w:val="continuous"/>
      <w:pgSz w:w="11906" w:h="16838" w:code="9"/>
      <w:pgMar w:top="357" w:right="720" w:bottom="357" w:left="720" w:header="850" w:footer="288" w:gutter="0"/>
      <w:cols w:space="425"/>
      <w:titlePg/>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E414A" w:rsidRDefault="001E414A">
      <w:r>
        <w:separator/>
      </w:r>
    </w:p>
  </w:endnote>
  <w:endnote w:type="continuationSeparator" w:id="0">
    <w:p w:rsidR="001E414A" w:rsidRDefault="001E41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notTrueType/>
    <w:pitch w:val="variable"/>
    <w:sig w:usb0="00000003" w:usb1="00000000" w:usb2="00000000" w:usb3="00000000" w:csb0="00000001" w:csb1="00000000"/>
  </w:font>
  <w:font w:name="DIN-Black">
    <w:panose1 w:val="00000000000000000000"/>
    <w:charset w:val="00"/>
    <w:family w:val="auto"/>
    <w:notTrueType/>
    <w:pitch w:val="default"/>
    <w:sig w:usb0="00000003" w:usb1="00000000" w:usb2="00000000" w:usb3="00000000" w:csb0="00000001" w:csb1="00000000"/>
  </w:font>
  <w:font w:name="DIN-Medium">
    <w:panose1 w:val="00000000000000000000"/>
    <w:charset w:val="00"/>
    <w:family w:val="auto"/>
    <w:notTrueType/>
    <w:pitch w:val="default"/>
    <w:sig w:usb0="00000003" w:usb1="00000000" w:usb2="00000000" w:usb3="00000000" w:csb0="00000001" w:csb1="00000000"/>
  </w:font>
  <w:font w:name="DIN-Light">
    <w:panose1 w:val="00000000000000000000"/>
    <w:charset w:val="00"/>
    <w:family w:val="auto"/>
    <w:notTrueType/>
    <w:pitch w:val="default"/>
    <w:sig w:usb0="00000003" w:usb1="00000000" w:usb2="00000000" w:usb3="00000000" w:csb0="00000001" w:csb1="00000000"/>
  </w:font>
  <w:font w:name="DIN-Bold">
    <w:panose1 w:val="00000000000000000000"/>
    <w:charset w:val="00"/>
    <w:family w:val="auto"/>
    <w:notTrueType/>
    <w:pitch w:val="default"/>
    <w:sig w:usb0="00000003" w:usb1="00000000" w:usb2="00000000" w:usb3="00000000" w:csb0="00000001" w:csb1="00000000"/>
  </w:font>
  <w:font w:name="DIN-RegularItalic">
    <w:panose1 w:val="00000000000000000000"/>
    <w:charset w:val="00"/>
    <w:family w:val="auto"/>
    <w:notTrueType/>
    <w:pitch w:val="default"/>
    <w:sig w:usb0="00000003" w:usb1="00000000" w:usb2="00000000" w:usb3="00000000" w:csb0="00000001" w:csb1="00000000"/>
  </w:font>
  <w:font w:name="TmsRmn">
    <w:altName w:val="Blackadder ITC"/>
    <w:panose1 w:val="00000000000000000000"/>
    <w:charset w:val="00"/>
    <w:family w:val="decorative"/>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0F7F" w:rsidRDefault="00840F7F">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rsidR="00840F7F" w:rsidRDefault="00840F7F">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0F7F" w:rsidRDefault="00840F7F">
    <w:pPr>
      <w:pStyle w:val="Footer"/>
      <w:tabs>
        <w:tab w:val="clear" w:pos="10490"/>
        <w:tab w:val="right" w:pos="16160"/>
      </w:tabs>
      <w:rPr>
        <w:sz w:val="16"/>
      </w:rPr>
    </w:pPr>
    <w:r>
      <w:rPr>
        <w:rStyle w:val="PageNumber"/>
        <w:sz w:val="16"/>
      </w:rPr>
      <w:tab/>
    </w:r>
    <w:r>
      <w:rPr>
        <w:rStyle w:val="PageNumber"/>
        <w:sz w:val="16"/>
      </w:rPr>
      <w:fldChar w:fldCharType="begin"/>
    </w:r>
    <w:r>
      <w:rPr>
        <w:rStyle w:val="PageNumber"/>
        <w:sz w:val="16"/>
      </w:rPr>
      <w:instrText xml:space="preserve">PAGE  </w:instrText>
    </w:r>
    <w:r>
      <w:rPr>
        <w:rStyle w:val="PageNumber"/>
        <w:sz w:val="16"/>
      </w:rPr>
      <w:fldChar w:fldCharType="separate"/>
    </w:r>
    <w:r w:rsidR="00156E45">
      <w:rPr>
        <w:rStyle w:val="PageNumber"/>
        <w:noProof/>
        <w:sz w:val="16"/>
      </w:rPr>
      <w:t>21</w:t>
    </w:r>
    <w:r>
      <w:rPr>
        <w:rStyle w:val="PageNumber"/>
        <w:sz w:val="16"/>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0F7F" w:rsidRDefault="00840F7F">
    <w:pPr>
      <w:pStyle w:val="Footer"/>
      <w:tabs>
        <w:tab w:val="clear" w:pos="10490"/>
        <w:tab w:val="right" w:pos="16160"/>
      </w:tabs>
      <w:rPr>
        <w:sz w:val="16"/>
      </w:rPr>
    </w:pPr>
    <w:r>
      <w:rPr>
        <w:rStyle w:val="PageNumber"/>
        <w:sz w:val="16"/>
      </w:rPr>
      <w:tab/>
    </w:r>
    <w:r>
      <w:rPr>
        <w:rStyle w:val="PageNumber"/>
        <w:sz w:val="16"/>
      </w:rPr>
      <w:fldChar w:fldCharType="begin"/>
    </w:r>
    <w:r>
      <w:rPr>
        <w:rStyle w:val="PageNumber"/>
        <w:sz w:val="16"/>
      </w:rPr>
      <w:instrText xml:space="preserve">PAGE  </w:instrText>
    </w:r>
    <w:r>
      <w:rPr>
        <w:rStyle w:val="PageNumber"/>
        <w:sz w:val="16"/>
      </w:rPr>
      <w:fldChar w:fldCharType="separate"/>
    </w:r>
    <w:r w:rsidR="00156E45">
      <w:rPr>
        <w:rStyle w:val="PageNumber"/>
        <w:noProof/>
        <w:sz w:val="16"/>
      </w:rPr>
      <w:t>18</w:t>
    </w:r>
    <w:r>
      <w:rPr>
        <w:rStyle w:val="PageNumbe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0F7F" w:rsidRDefault="00840F7F">
    <w:pPr>
      <w:pStyle w:val="Footer"/>
      <w:rPr>
        <w:sz w:val="16"/>
      </w:rPr>
    </w:pPr>
    <w:r>
      <w:rPr>
        <w:rStyle w:val="PageNumber"/>
        <w:sz w:val="16"/>
      </w:rPr>
      <w:tab/>
    </w:r>
    <w:r>
      <w:rPr>
        <w:rStyle w:val="PageNumber"/>
        <w:sz w:val="16"/>
      </w:rPr>
      <w:fldChar w:fldCharType="begin"/>
    </w:r>
    <w:r>
      <w:rPr>
        <w:rStyle w:val="PageNumber"/>
        <w:sz w:val="16"/>
      </w:rPr>
      <w:instrText xml:space="preserve">PAGE  </w:instrText>
    </w:r>
    <w:r>
      <w:rPr>
        <w:rStyle w:val="PageNumber"/>
        <w:sz w:val="16"/>
      </w:rPr>
      <w:fldChar w:fldCharType="separate"/>
    </w:r>
    <w:r>
      <w:rPr>
        <w:rStyle w:val="PageNumber"/>
        <w:noProof/>
        <w:sz w:val="16"/>
      </w:rPr>
      <w:t>1</w:t>
    </w:r>
    <w:r>
      <w:rPr>
        <w:rStyle w:val="PageNumber"/>
        <w:sz w:val="16"/>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0F7F" w:rsidRDefault="00840F7F">
    <w:pPr>
      <w:pStyle w:val="Footer"/>
    </w:pPr>
    <w: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0F7F" w:rsidRDefault="00840F7F">
    <w:pPr>
      <w:pStyle w:val="Footer"/>
      <w:tabs>
        <w:tab w:val="clear" w:pos="10490"/>
        <w:tab w:val="right" w:pos="16160"/>
      </w:tabs>
      <w:rPr>
        <w:sz w:val="16"/>
      </w:rPr>
    </w:pPr>
    <w:r>
      <w:rPr>
        <w:rStyle w:val="PageNumber"/>
        <w:sz w:val="16"/>
      </w:rPr>
      <w:tab/>
    </w:r>
    <w:r>
      <w:rPr>
        <w:rStyle w:val="PageNumber"/>
        <w:sz w:val="16"/>
      </w:rPr>
      <w:fldChar w:fldCharType="begin"/>
    </w:r>
    <w:r>
      <w:rPr>
        <w:rStyle w:val="PageNumber"/>
        <w:sz w:val="16"/>
      </w:rPr>
      <w:instrText xml:space="preserve">PAGE  </w:instrText>
    </w:r>
    <w:r>
      <w:rPr>
        <w:rStyle w:val="PageNumber"/>
        <w:sz w:val="16"/>
      </w:rPr>
      <w:fldChar w:fldCharType="separate"/>
    </w:r>
    <w:r w:rsidR="00156E45">
      <w:rPr>
        <w:rStyle w:val="PageNumber"/>
        <w:noProof/>
        <w:sz w:val="16"/>
      </w:rPr>
      <w:t>1</w:t>
    </w:r>
    <w:r>
      <w:rPr>
        <w:rStyle w:val="PageNumber"/>
        <w:sz w:val="16"/>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0F7F" w:rsidRDefault="00840F7F">
    <w:pPr>
      <w:pStyle w:val="Footer"/>
      <w:tabs>
        <w:tab w:val="clear" w:pos="10490"/>
      </w:tabs>
    </w:pPr>
    <w:r>
      <w:tab/>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0F7F" w:rsidRDefault="00840F7F">
    <w:pPr>
      <w:pStyle w:val="Footer"/>
      <w:tabs>
        <w:tab w:val="clear" w:pos="10490"/>
        <w:tab w:val="right" w:pos="16160"/>
      </w:tabs>
      <w:rPr>
        <w:sz w:val="16"/>
      </w:rPr>
    </w:pPr>
    <w:r>
      <w:rPr>
        <w:rStyle w:val="PageNumber"/>
        <w:sz w:val="16"/>
      </w:rPr>
      <w:tab/>
    </w:r>
    <w:r>
      <w:rPr>
        <w:rStyle w:val="PageNumber"/>
        <w:sz w:val="16"/>
      </w:rPr>
      <w:fldChar w:fldCharType="begin"/>
    </w:r>
    <w:r>
      <w:rPr>
        <w:rStyle w:val="PageNumber"/>
        <w:sz w:val="16"/>
      </w:rPr>
      <w:instrText xml:space="preserve">PAGE  </w:instrText>
    </w:r>
    <w:r>
      <w:rPr>
        <w:rStyle w:val="PageNumber"/>
        <w:sz w:val="16"/>
      </w:rPr>
      <w:fldChar w:fldCharType="separate"/>
    </w:r>
    <w:r w:rsidR="00156E45">
      <w:rPr>
        <w:rStyle w:val="PageNumber"/>
        <w:noProof/>
        <w:sz w:val="16"/>
      </w:rPr>
      <w:t>5</w:t>
    </w:r>
    <w:r>
      <w:rPr>
        <w:rStyle w:val="PageNumber"/>
        <w:sz w:val="16"/>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0F7F" w:rsidRDefault="00840F7F">
    <w:pPr>
      <w:pStyle w:val="Footer"/>
      <w:tabs>
        <w:tab w:val="clear" w:pos="10490"/>
        <w:tab w:val="right" w:pos="16160"/>
      </w:tabs>
      <w:rPr>
        <w:sz w:val="16"/>
      </w:rPr>
    </w:pPr>
    <w:r>
      <w:rPr>
        <w:rStyle w:val="PageNumber"/>
        <w:sz w:val="16"/>
      </w:rPr>
      <w:tab/>
    </w:r>
    <w:r>
      <w:rPr>
        <w:rStyle w:val="PageNumber"/>
        <w:sz w:val="16"/>
      </w:rPr>
      <w:fldChar w:fldCharType="begin"/>
    </w:r>
    <w:r>
      <w:rPr>
        <w:rStyle w:val="PageNumber"/>
        <w:sz w:val="16"/>
      </w:rPr>
      <w:instrText xml:space="preserve">PAGE  </w:instrText>
    </w:r>
    <w:r>
      <w:rPr>
        <w:rStyle w:val="PageNumber"/>
        <w:sz w:val="16"/>
      </w:rPr>
      <w:fldChar w:fldCharType="separate"/>
    </w:r>
    <w:r w:rsidR="00156E45">
      <w:rPr>
        <w:rStyle w:val="PageNumber"/>
        <w:noProof/>
        <w:sz w:val="16"/>
      </w:rPr>
      <w:t>9</w:t>
    </w:r>
    <w:r>
      <w:rPr>
        <w:rStyle w:val="PageNumber"/>
        <w:sz w:val="16"/>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0F7F" w:rsidRDefault="00840F7F">
    <w:pPr>
      <w:pStyle w:val="Footer"/>
      <w:tabs>
        <w:tab w:val="clear" w:pos="10490"/>
        <w:tab w:val="right" w:pos="16160"/>
      </w:tabs>
      <w:rPr>
        <w:sz w:val="16"/>
      </w:rPr>
    </w:pPr>
    <w:r>
      <w:rPr>
        <w:rStyle w:val="PageNumber"/>
        <w:sz w:val="16"/>
      </w:rPr>
      <w:tab/>
    </w:r>
    <w:r>
      <w:rPr>
        <w:rStyle w:val="PageNumber"/>
        <w:sz w:val="16"/>
      </w:rPr>
      <w:fldChar w:fldCharType="begin"/>
    </w:r>
    <w:r>
      <w:rPr>
        <w:rStyle w:val="PageNumber"/>
        <w:sz w:val="16"/>
      </w:rPr>
      <w:instrText xml:space="preserve">PAGE  </w:instrText>
    </w:r>
    <w:r>
      <w:rPr>
        <w:rStyle w:val="PageNumber"/>
        <w:sz w:val="16"/>
      </w:rPr>
      <w:fldChar w:fldCharType="separate"/>
    </w:r>
    <w:r w:rsidR="00156E45">
      <w:rPr>
        <w:rStyle w:val="PageNumber"/>
        <w:noProof/>
        <w:sz w:val="16"/>
      </w:rPr>
      <w:t>10</w:t>
    </w:r>
    <w:r>
      <w:rPr>
        <w:rStyle w:val="PageNumber"/>
        <w:sz w:val="16"/>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0F7F" w:rsidRDefault="00840F7F">
    <w:pPr>
      <w:pStyle w:val="Footer"/>
      <w:tabs>
        <w:tab w:val="clear" w:pos="10490"/>
        <w:tab w:val="right" w:pos="16160"/>
      </w:tabs>
      <w:rPr>
        <w:sz w:val="16"/>
      </w:rPr>
    </w:pPr>
    <w:r>
      <w:rPr>
        <w:rStyle w:val="PageNumber"/>
        <w:sz w:val="16"/>
      </w:rPr>
      <w:tab/>
    </w:r>
    <w:r>
      <w:rPr>
        <w:rStyle w:val="PageNumber"/>
        <w:sz w:val="16"/>
      </w:rPr>
      <w:fldChar w:fldCharType="begin"/>
    </w:r>
    <w:r>
      <w:rPr>
        <w:rStyle w:val="PageNumber"/>
        <w:sz w:val="16"/>
      </w:rPr>
      <w:instrText xml:space="preserve">PAGE  </w:instrText>
    </w:r>
    <w:r>
      <w:rPr>
        <w:rStyle w:val="PageNumber"/>
        <w:sz w:val="16"/>
      </w:rPr>
      <w:fldChar w:fldCharType="separate"/>
    </w:r>
    <w:r w:rsidR="00156E45">
      <w:rPr>
        <w:rStyle w:val="PageNumber"/>
        <w:noProof/>
        <w:sz w:val="16"/>
      </w:rPr>
      <w:t>12</w:t>
    </w:r>
    <w:r>
      <w:rPr>
        <w:rStyle w:val="PageNumber"/>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E414A" w:rsidRDefault="001E414A">
      <w:r>
        <w:separator/>
      </w:r>
    </w:p>
  </w:footnote>
  <w:footnote w:type="continuationSeparator" w:id="0">
    <w:p w:rsidR="001E414A" w:rsidRDefault="001E414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A0E69" w:rsidRDefault="009A0E6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0F7F" w:rsidRDefault="00840F7F">
    <w:pPr>
      <w:pStyle w:val="Header"/>
      <w:tabs>
        <w:tab w:val="clear" w:pos="10490"/>
        <w:tab w:val="right" w:pos="16160"/>
      </w:tabs>
    </w:pPr>
    <w:r>
      <w:tab/>
    </w:r>
    <w:r>
      <w:tab/>
      <w:t>ANM14/output/10</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0F7F" w:rsidRDefault="00840F7F">
    <w:pPr>
      <w:pStyle w:val="Header"/>
    </w:pPr>
    <w:r>
      <w:tab/>
    </w:r>
    <w:r>
      <w:tab/>
    </w:r>
    <w:r w:rsidR="009A0E69">
      <w:t>ANM1</w:t>
    </w:r>
    <w:r w:rsidR="00156E45">
      <w:t>7</w:t>
    </w:r>
    <w:bookmarkStart w:id="0" w:name="_GoBack"/>
    <w:bookmarkEnd w:id="0"/>
    <w:r w:rsidR="009A0E69">
      <w:t>/9/8</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0F7F" w:rsidRDefault="00840F7F">
    <w:pPr>
      <w:pStyle w:val="Header"/>
      <w:tabs>
        <w:tab w:val="clear" w:pos="5245"/>
        <w:tab w:val="clear" w:pos="10490"/>
        <w:tab w:val="center" w:pos="8080"/>
        <w:tab w:val="right" w:pos="16160"/>
      </w:tabs>
    </w:pPr>
    <w:r>
      <w:tab/>
    </w:r>
    <w:r>
      <w:tab/>
      <w:t>ANM14/output/10</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0F7F" w:rsidRDefault="00840F7F">
    <w:pPr>
      <w:pStyle w:val="Header"/>
    </w:pPr>
    <w:r>
      <w:tab/>
    </w:r>
    <w: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0F7F" w:rsidRDefault="00840F7F">
    <w:pPr>
      <w:pStyle w:val="Header"/>
      <w:tabs>
        <w:tab w:val="clear" w:pos="5245"/>
        <w:tab w:val="clear" w:pos="10490"/>
        <w:tab w:val="center" w:pos="8080"/>
        <w:tab w:val="right" w:pos="16160"/>
      </w:tabs>
    </w:pPr>
    <w:r>
      <w:tab/>
    </w:r>
    <w:r>
      <w:tab/>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0F7F" w:rsidRDefault="00840F7F">
    <w:pPr>
      <w:pStyle w:val="Header"/>
      <w:tabs>
        <w:tab w:val="clear" w:pos="5245"/>
        <w:tab w:val="clear" w:pos="10490"/>
        <w:tab w:val="center" w:pos="8080"/>
        <w:tab w:val="right" w:pos="16160"/>
      </w:tabs>
    </w:pPr>
    <w:r>
      <w:tab/>
    </w:r>
    <w:r>
      <w:tab/>
      <w:t>ANM14/output/10</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BC66F4"/>
    <w:multiLevelType w:val="hybridMultilevel"/>
    <w:tmpl w:val="2CCE418A"/>
    <w:lvl w:ilvl="0" w:tplc="7CC654DC">
      <w:start w:val="1"/>
      <w:numFmt w:val="bullet"/>
      <w:pStyle w:val="Bullet2"/>
      <w:lvlText w:val=""/>
      <w:lvlJc w:val="left"/>
      <w:pPr>
        <w:tabs>
          <w:tab w:val="num" w:pos="1201"/>
        </w:tabs>
        <w:ind w:left="1734" w:hanging="534"/>
      </w:pPr>
      <w:rPr>
        <w:rFonts w:ascii="Wingdings" w:hAnsi="Wingdings" w:hint="default"/>
      </w:rPr>
    </w:lvl>
    <w:lvl w:ilvl="1" w:tplc="FFEA4EA0" w:tentative="1">
      <w:start w:val="1"/>
      <w:numFmt w:val="bullet"/>
      <w:lvlText w:val="o"/>
      <w:lvlJc w:val="left"/>
      <w:pPr>
        <w:tabs>
          <w:tab w:val="num" w:pos="2040"/>
        </w:tabs>
        <w:ind w:left="2040" w:hanging="360"/>
      </w:pPr>
      <w:rPr>
        <w:rFonts w:ascii="Courier New" w:hAnsi="Courier New" w:cs="Courier New" w:hint="default"/>
      </w:rPr>
    </w:lvl>
    <w:lvl w:ilvl="2" w:tplc="C3DA1DA4" w:tentative="1">
      <w:start w:val="1"/>
      <w:numFmt w:val="bullet"/>
      <w:lvlText w:val=""/>
      <w:lvlJc w:val="left"/>
      <w:pPr>
        <w:tabs>
          <w:tab w:val="num" w:pos="2760"/>
        </w:tabs>
        <w:ind w:left="2760" w:hanging="360"/>
      </w:pPr>
      <w:rPr>
        <w:rFonts w:ascii="Wingdings" w:hAnsi="Wingdings" w:hint="default"/>
      </w:rPr>
    </w:lvl>
    <w:lvl w:ilvl="3" w:tplc="9A2C2162" w:tentative="1">
      <w:start w:val="1"/>
      <w:numFmt w:val="bullet"/>
      <w:lvlText w:val=""/>
      <w:lvlJc w:val="left"/>
      <w:pPr>
        <w:tabs>
          <w:tab w:val="num" w:pos="3480"/>
        </w:tabs>
        <w:ind w:left="3480" w:hanging="360"/>
      </w:pPr>
      <w:rPr>
        <w:rFonts w:ascii="Symbol" w:hAnsi="Symbol" w:hint="default"/>
      </w:rPr>
    </w:lvl>
    <w:lvl w:ilvl="4" w:tplc="233863EC" w:tentative="1">
      <w:start w:val="1"/>
      <w:numFmt w:val="bullet"/>
      <w:lvlText w:val="o"/>
      <w:lvlJc w:val="left"/>
      <w:pPr>
        <w:tabs>
          <w:tab w:val="num" w:pos="4200"/>
        </w:tabs>
        <w:ind w:left="4200" w:hanging="360"/>
      </w:pPr>
      <w:rPr>
        <w:rFonts w:ascii="Courier New" w:hAnsi="Courier New" w:cs="Courier New" w:hint="default"/>
      </w:rPr>
    </w:lvl>
    <w:lvl w:ilvl="5" w:tplc="BED68E36" w:tentative="1">
      <w:start w:val="1"/>
      <w:numFmt w:val="bullet"/>
      <w:lvlText w:val=""/>
      <w:lvlJc w:val="left"/>
      <w:pPr>
        <w:tabs>
          <w:tab w:val="num" w:pos="4920"/>
        </w:tabs>
        <w:ind w:left="4920" w:hanging="360"/>
      </w:pPr>
      <w:rPr>
        <w:rFonts w:ascii="Wingdings" w:hAnsi="Wingdings" w:hint="default"/>
      </w:rPr>
    </w:lvl>
    <w:lvl w:ilvl="6" w:tplc="52306D2C" w:tentative="1">
      <w:start w:val="1"/>
      <w:numFmt w:val="bullet"/>
      <w:lvlText w:val=""/>
      <w:lvlJc w:val="left"/>
      <w:pPr>
        <w:tabs>
          <w:tab w:val="num" w:pos="5640"/>
        </w:tabs>
        <w:ind w:left="5640" w:hanging="360"/>
      </w:pPr>
      <w:rPr>
        <w:rFonts w:ascii="Symbol" w:hAnsi="Symbol" w:hint="default"/>
      </w:rPr>
    </w:lvl>
    <w:lvl w:ilvl="7" w:tplc="AFC6DB16" w:tentative="1">
      <w:start w:val="1"/>
      <w:numFmt w:val="bullet"/>
      <w:lvlText w:val="o"/>
      <w:lvlJc w:val="left"/>
      <w:pPr>
        <w:tabs>
          <w:tab w:val="num" w:pos="6360"/>
        </w:tabs>
        <w:ind w:left="6360" w:hanging="360"/>
      </w:pPr>
      <w:rPr>
        <w:rFonts w:ascii="Courier New" w:hAnsi="Courier New" w:cs="Courier New" w:hint="default"/>
      </w:rPr>
    </w:lvl>
    <w:lvl w:ilvl="8" w:tplc="902EA0AC" w:tentative="1">
      <w:start w:val="1"/>
      <w:numFmt w:val="bullet"/>
      <w:lvlText w:val=""/>
      <w:lvlJc w:val="left"/>
      <w:pPr>
        <w:tabs>
          <w:tab w:val="num" w:pos="7080"/>
        </w:tabs>
        <w:ind w:left="7080" w:hanging="360"/>
      </w:pPr>
      <w:rPr>
        <w:rFonts w:ascii="Wingdings" w:hAnsi="Wingdings" w:hint="default"/>
      </w:rPr>
    </w:lvl>
  </w:abstractNum>
  <w:abstractNum w:abstractNumId="1">
    <w:nsid w:val="0B11418D"/>
    <w:multiLevelType w:val="hybridMultilevel"/>
    <w:tmpl w:val="3C38A776"/>
    <w:lvl w:ilvl="0" w:tplc="30D49A1E">
      <w:start w:val="1"/>
      <w:numFmt w:val="bullet"/>
      <w:lvlText w:val=""/>
      <w:lvlJc w:val="left"/>
      <w:pPr>
        <w:tabs>
          <w:tab w:val="num" w:pos="420"/>
        </w:tabs>
        <w:ind w:left="420" w:hanging="420"/>
      </w:pPr>
      <w:rPr>
        <w:rFonts w:ascii="Wingdings" w:hAnsi="Wingdings" w:hint="default"/>
      </w:rPr>
    </w:lvl>
    <w:lvl w:ilvl="1" w:tplc="E920097E" w:tentative="1">
      <w:start w:val="1"/>
      <w:numFmt w:val="bullet"/>
      <w:lvlText w:val=""/>
      <w:lvlJc w:val="left"/>
      <w:pPr>
        <w:tabs>
          <w:tab w:val="num" w:pos="840"/>
        </w:tabs>
        <w:ind w:left="840" w:hanging="420"/>
      </w:pPr>
      <w:rPr>
        <w:rFonts w:ascii="Wingdings" w:hAnsi="Wingdings" w:hint="default"/>
      </w:rPr>
    </w:lvl>
    <w:lvl w:ilvl="2" w:tplc="A51CC8EA" w:tentative="1">
      <w:start w:val="1"/>
      <w:numFmt w:val="bullet"/>
      <w:lvlText w:val=""/>
      <w:lvlJc w:val="left"/>
      <w:pPr>
        <w:tabs>
          <w:tab w:val="num" w:pos="1260"/>
        </w:tabs>
        <w:ind w:left="1260" w:hanging="420"/>
      </w:pPr>
      <w:rPr>
        <w:rFonts w:ascii="Wingdings" w:hAnsi="Wingdings" w:hint="default"/>
      </w:rPr>
    </w:lvl>
    <w:lvl w:ilvl="3" w:tplc="65EA4BE4" w:tentative="1">
      <w:start w:val="1"/>
      <w:numFmt w:val="bullet"/>
      <w:lvlText w:val=""/>
      <w:lvlJc w:val="left"/>
      <w:pPr>
        <w:tabs>
          <w:tab w:val="num" w:pos="1680"/>
        </w:tabs>
        <w:ind w:left="1680" w:hanging="420"/>
      </w:pPr>
      <w:rPr>
        <w:rFonts w:ascii="Wingdings" w:hAnsi="Wingdings" w:hint="default"/>
      </w:rPr>
    </w:lvl>
    <w:lvl w:ilvl="4" w:tplc="0128A30A" w:tentative="1">
      <w:start w:val="1"/>
      <w:numFmt w:val="bullet"/>
      <w:lvlText w:val=""/>
      <w:lvlJc w:val="left"/>
      <w:pPr>
        <w:tabs>
          <w:tab w:val="num" w:pos="2100"/>
        </w:tabs>
        <w:ind w:left="2100" w:hanging="420"/>
      </w:pPr>
      <w:rPr>
        <w:rFonts w:ascii="Wingdings" w:hAnsi="Wingdings" w:hint="default"/>
      </w:rPr>
    </w:lvl>
    <w:lvl w:ilvl="5" w:tplc="232A84C0" w:tentative="1">
      <w:start w:val="1"/>
      <w:numFmt w:val="bullet"/>
      <w:lvlText w:val=""/>
      <w:lvlJc w:val="left"/>
      <w:pPr>
        <w:tabs>
          <w:tab w:val="num" w:pos="2520"/>
        </w:tabs>
        <w:ind w:left="2520" w:hanging="420"/>
      </w:pPr>
      <w:rPr>
        <w:rFonts w:ascii="Wingdings" w:hAnsi="Wingdings" w:hint="default"/>
      </w:rPr>
    </w:lvl>
    <w:lvl w:ilvl="6" w:tplc="4A5C0B4E" w:tentative="1">
      <w:start w:val="1"/>
      <w:numFmt w:val="bullet"/>
      <w:lvlText w:val=""/>
      <w:lvlJc w:val="left"/>
      <w:pPr>
        <w:tabs>
          <w:tab w:val="num" w:pos="2940"/>
        </w:tabs>
        <w:ind w:left="2940" w:hanging="420"/>
      </w:pPr>
      <w:rPr>
        <w:rFonts w:ascii="Wingdings" w:hAnsi="Wingdings" w:hint="default"/>
      </w:rPr>
    </w:lvl>
    <w:lvl w:ilvl="7" w:tplc="0386A026" w:tentative="1">
      <w:start w:val="1"/>
      <w:numFmt w:val="bullet"/>
      <w:lvlText w:val=""/>
      <w:lvlJc w:val="left"/>
      <w:pPr>
        <w:tabs>
          <w:tab w:val="num" w:pos="3360"/>
        </w:tabs>
        <w:ind w:left="3360" w:hanging="420"/>
      </w:pPr>
      <w:rPr>
        <w:rFonts w:ascii="Wingdings" w:hAnsi="Wingdings" w:hint="default"/>
      </w:rPr>
    </w:lvl>
    <w:lvl w:ilvl="8" w:tplc="7D0A4D52" w:tentative="1">
      <w:start w:val="1"/>
      <w:numFmt w:val="bullet"/>
      <w:lvlText w:val=""/>
      <w:lvlJc w:val="left"/>
      <w:pPr>
        <w:tabs>
          <w:tab w:val="num" w:pos="3780"/>
        </w:tabs>
        <w:ind w:left="3780" w:hanging="420"/>
      </w:pPr>
      <w:rPr>
        <w:rFonts w:ascii="Wingdings" w:hAnsi="Wingdings" w:hint="default"/>
      </w:rPr>
    </w:lvl>
  </w:abstractNum>
  <w:abstractNum w:abstractNumId="2">
    <w:nsid w:val="16197812"/>
    <w:multiLevelType w:val="multilevel"/>
    <w:tmpl w:val="42DA194A"/>
    <w:lvl w:ilvl="0">
      <w:start w:val="8"/>
      <w:numFmt w:val="decimal"/>
      <w:lvlText w:val="%1"/>
      <w:lvlJc w:val="left"/>
      <w:pPr>
        <w:tabs>
          <w:tab w:val="num" w:pos="360"/>
        </w:tabs>
        <w:ind w:left="360" w:hanging="360"/>
      </w:pPr>
      <w:rPr>
        <w:rFonts w:hint="default"/>
        <w:b/>
      </w:rPr>
    </w:lvl>
    <w:lvl w:ilvl="1">
      <w:start w:val="4"/>
      <w:numFmt w:val="decimal"/>
      <w:lvlText w:val="%1.%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440"/>
        </w:tabs>
        <w:ind w:left="1440" w:hanging="144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800"/>
        </w:tabs>
        <w:ind w:left="1800" w:hanging="180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3">
    <w:nsid w:val="19C37E91"/>
    <w:multiLevelType w:val="multilevel"/>
    <w:tmpl w:val="14A07B86"/>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ascii="Arial" w:hAnsi="Arial" w:hint="default"/>
        <w:b w:val="0"/>
        <w:i w:val="0"/>
        <w:sz w:val="20"/>
      </w:rPr>
    </w:lvl>
    <w:lvl w:ilvl="3">
      <w:start w:val="1"/>
      <w:numFmt w:val="decimal"/>
      <w:pStyle w:val="Heading4"/>
      <w:lvlText w:val="%1.%2.%3.%4"/>
      <w:lvlJc w:val="left"/>
      <w:pPr>
        <w:tabs>
          <w:tab w:val="num" w:pos="992"/>
        </w:tabs>
        <w:ind w:left="992" w:hanging="992"/>
      </w:pPr>
      <w:rPr>
        <w:rFonts w:ascii="Arial" w:hAnsi="Arial" w:hint="default"/>
        <w:b w:val="0"/>
        <w:i w:val="0"/>
        <w:sz w:val="2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nsid w:val="1B9D15AA"/>
    <w:multiLevelType w:val="multilevel"/>
    <w:tmpl w:val="B9046C2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709"/>
        </w:tabs>
        <w:ind w:left="709" w:hanging="709"/>
      </w:pPr>
      <w:rPr>
        <w:rFonts w:hint="default"/>
      </w:rPr>
    </w:lvl>
    <w:lvl w:ilvl="2">
      <w:start w:val="1"/>
      <w:numFmt w:val="decimal"/>
      <w:lvlText w:val="%1.%2.%3."/>
      <w:lvlJc w:val="left"/>
      <w:pPr>
        <w:tabs>
          <w:tab w:val="num" w:pos="851"/>
        </w:tabs>
        <w:ind w:left="851" w:hanging="851"/>
      </w:pPr>
      <w:rPr>
        <w:rFonts w:ascii="Arial" w:hAnsi="Arial" w:hint="default"/>
        <w:b w:val="0"/>
        <w:i w:val="0"/>
        <w:sz w:val="20"/>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
    <w:nsid w:val="22E2760C"/>
    <w:multiLevelType w:val="hybridMultilevel"/>
    <w:tmpl w:val="14B25C16"/>
    <w:lvl w:ilvl="0" w:tplc="CF14CC66">
      <w:start w:val="1"/>
      <w:numFmt w:val="bullet"/>
      <w:lvlText w:val=""/>
      <w:lvlJc w:val="left"/>
      <w:pPr>
        <w:tabs>
          <w:tab w:val="num" w:pos="720"/>
        </w:tabs>
        <w:ind w:left="720" w:hanging="360"/>
      </w:pPr>
      <w:rPr>
        <w:rFonts w:ascii="Symbol" w:hAnsi="Symbol" w:hint="default"/>
      </w:rPr>
    </w:lvl>
    <w:lvl w:ilvl="1" w:tplc="F8D0C560" w:tentative="1">
      <w:start w:val="1"/>
      <w:numFmt w:val="bullet"/>
      <w:lvlText w:val="o"/>
      <w:lvlJc w:val="left"/>
      <w:pPr>
        <w:tabs>
          <w:tab w:val="num" w:pos="1440"/>
        </w:tabs>
        <w:ind w:left="1440" w:hanging="360"/>
      </w:pPr>
      <w:rPr>
        <w:rFonts w:ascii="Courier New" w:hAnsi="Courier New" w:cs="Courier New" w:hint="default"/>
      </w:rPr>
    </w:lvl>
    <w:lvl w:ilvl="2" w:tplc="7126560A" w:tentative="1">
      <w:start w:val="1"/>
      <w:numFmt w:val="bullet"/>
      <w:lvlText w:val=""/>
      <w:lvlJc w:val="left"/>
      <w:pPr>
        <w:tabs>
          <w:tab w:val="num" w:pos="2160"/>
        </w:tabs>
        <w:ind w:left="2160" w:hanging="360"/>
      </w:pPr>
      <w:rPr>
        <w:rFonts w:ascii="Wingdings" w:hAnsi="Wingdings" w:hint="default"/>
      </w:rPr>
    </w:lvl>
    <w:lvl w:ilvl="3" w:tplc="22906846" w:tentative="1">
      <w:start w:val="1"/>
      <w:numFmt w:val="bullet"/>
      <w:lvlText w:val=""/>
      <w:lvlJc w:val="left"/>
      <w:pPr>
        <w:tabs>
          <w:tab w:val="num" w:pos="2880"/>
        </w:tabs>
        <w:ind w:left="2880" w:hanging="360"/>
      </w:pPr>
      <w:rPr>
        <w:rFonts w:ascii="Symbol" w:hAnsi="Symbol" w:hint="default"/>
      </w:rPr>
    </w:lvl>
    <w:lvl w:ilvl="4" w:tplc="D92600EA" w:tentative="1">
      <w:start w:val="1"/>
      <w:numFmt w:val="bullet"/>
      <w:lvlText w:val="o"/>
      <w:lvlJc w:val="left"/>
      <w:pPr>
        <w:tabs>
          <w:tab w:val="num" w:pos="3600"/>
        </w:tabs>
        <w:ind w:left="3600" w:hanging="360"/>
      </w:pPr>
      <w:rPr>
        <w:rFonts w:ascii="Courier New" w:hAnsi="Courier New" w:cs="Courier New" w:hint="default"/>
      </w:rPr>
    </w:lvl>
    <w:lvl w:ilvl="5" w:tplc="925EB69E" w:tentative="1">
      <w:start w:val="1"/>
      <w:numFmt w:val="bullet"/>
      <w:lvlText w:val=""/>
      <w:lvlJc w:val="left"/>
      <w:pPr>
        <w:tabs>
          <w:tab w:val="num" w:pos="4320"/>
        </w:tabs>
        <w:ind w:left="4320" w:hanging="360"/>
      </w:pPr>
      <w:rPr>
        <w:rFonts w:ascii="Wingdings" w:hAnsi="Wingdings" w:hint="default"/>
      </w:rPr>
    </w:lvl>
    <w:lvl w:ilvl="6" w:tplc="49022FDC" w:tentative="1">
      <w:start w:val="1"/>
      <w:numFmt w:val="bullet"/>
      <w:lvlText w:val=""/>
      <w:lvlJc w:val="left"/>
      <w:pPr>
        <w:tabs>
          <w:tab w:val="num" w:pos="5040"/>
        </w:tabs>
        <w:ind w:left="5040" w:hanging="360"/>
      </w:pPr>
      <w:rPr>
        <w:rFonts w:ascii="Symbol" w:hAnsi="Symbol" w:hint="default"/>
      </w:rPr>
    </w:lvl>
    <w:lvl w:ilvl="7" w:tplc="5834398A" w:tentative="1">
      <w:start w:val="1"/>
      <w:numFmt w:val="bullet"/>
      <w:lvlText w:val="o"/>
      <w:lvlJc w:val="left"/>
      <w:pPr>
        <w:tabs>
          <w:tab w:val="num" w:pos="5760"/>
        </w:tabs>
        <w:ind w:left="5760" w:hanging="360"/>
      </w:pPr>
      <w:rPr>
        <w:rFonts w:ascii="Courier New" w:hAnsi="Courier New" w:cs="Courier New" w:hint="default"/>
      </w:rPr>
    </w:lvl>
    <w:lvl w:ilvl="8" w:tplc="C02E2C64" w:tentative="1">
      <w:start w:val="1"/>
      <w:numFmt w:val="bullet"/>
      <w:lvlText w:val=""/>
      <w:lvlJc w:val="left"/>
      <w:pPr>
        <w:tabs>
          <w:tab w:val="num" w:pos="6480"/>
        </w:tabs>
        <w:ind w:left="6480" w:hanging="360"/>
      </w:pPr>
      <w:rPr>
        <w:rFonts w:ascii="Wingdings" w:hAnsi="Wingdings" w:hint="default"/>
      </w:rPr>
    </w:lvl>
  </w:abstractNum>
  <w:abstractNum w:abstractNumId="6">
    <w:nsid w:val="236475F0"/>
    <w:multiLevelType w:val="multilevel"/>
    <w:tmpl w:val="10F83B4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288"/>
        </w:tabs>
        <w:ind w:left="0" w:firstLine="0"/>
      </w:pPr>
      <w:rPr>
        <w:rFonts w:hint="default"/>
      </w:rPr>
    </w:lvl>
    <w:lvl w:ilvl="2">
      <w:start w:val="1"/>
      <w:numFmt w:val="decimal"/>
      <w:lvlText w:val="%1.%2.%3."/>
      <w:lvlJc w:val="left"/>
      <w:pPr>
        <w:tabs>
          <w:tab w:val="num" w:pos="288"/>
        </w:tabs>
        <w:ind w:left="0" w:firstLine="0"/>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
    <w:nsid w:val="275B1340"/>
    <w:multiLevelType w:val="multilevel"/>
    <w:tmpl w:val="EB84A57E"/>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nsid w:val="379A4866"/>
    <w:multiLevelType w:val="multilevel"/>
    <w:tmpl w:val="50AA068A"/>
    <w:lvl w:ilvl="0">
      <w:start w:val="8"/>
      <w:numFmt w:val="decimal"/>
      <w:lvlText w:val="%1."/>
      <w:lvlJc w:val="left"/>
      <w:pPr>
        <w:tabs>
          <w:tab w:val="num" w:pos="612"/>
        </w:tabs>
        <w:ind w:left="612" w:hanging="612"/>
      </w:pPr>
      <w:rPr>
        <w:rFonts w:hint="default"/>
        <w:b/>
      </w:rPr>
    </w:lvl>
    <w:lvl w:ilvl="1">
      <w:start w:val="4"/>
      <w:numFmt w:val="decimal"/>
      <w:lvlText w:val="%1.%2."/>
      <w:lvlJc w:val="left"/>
      <w:pPr>
        <w:tabs>
          <w:tab w:val="num" w:pos="720"/>
        </w:tabs>
        <w:ind w:left="720" w:hanging="72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440"/>
        </w:tabs>
        <w:ind w:left="1440" w:hanging="144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800"/>
        </w:tabs>
        <w:ind w:left="1800" w:hanging="1800"/>
      </w:pPr>
      <w:rPr>
        <w:rFonts w:hint="default"/>
        <w:b/>
      </w:rPr>
    </w:lvl>
    <w:lvl w:ilvl="8">
      <w:start w:val="1"/>
      <w:numFmt w:val="decimal"/>
      <w:lvlText w:val="%1.%2.%3.%4.%5.%6.%7.%8.%9."/>
      <w:lvlJc w:val="left"/>
      <w:pPr>
        <w:tabs>
          <w:tab w:val="num" w:pos="2160"/>
        </w:tabs>
        <w:ind w:left="2160" w:hanging="2160"/>
      </w:pPr>
      <w:rPr>
        <w:rFonts w:hint="default"/>
        <w:b/>
      </w:rPr>
    </w:lvl>
  </w:abstractNum>
  <w:abstractNum w:abstractNumId="9">
    <w:nsid w:val="47960BF2"/>
    <w:multiLevelType w:val="hybridMultilevel"/>
    <w:tmpl w:val="D15EBD52"/>
    <w:lvl w:ilvl="0" w:tplc="D7DA4784">
      <w:start w:val="1"/>
      <w:numFmt w:val="bullet"/>
      <w:lvlText w:val=""/>
      <w:lvlJc w:val="left"/>
      <w:pPr>
        <w:tabs>
          <w:tab w:val="num" w:pos="490"/>
        </w:tabs>
        <w:ind w:left="490" w:hanging="420"/>
      </w:pPr>
      <w:rPr>
        <w:rFonts w:ascii="Wingdings" w:hAnsi="Wingdings" w:hint="default"/>
      </w:rPr>
    </w:lvl>
    <w:lvl w:ilvl="1" w:tplc="F6BC1CA8" w:tentative="1">
      <w:start w:val="1"/>
      <w:numFmt w:val="bullet"/>
      <w:lvlText w:val=""/>
      <w:lvlJc w:val="left"/>
      <w:pPr>
        <w:tabs>
          <w:tab w:val="num" w:pos="910"/>
        </w:tabs>
        <w:ind w:left="910" w:hanging="420"/>
      </w:pPr>
      <w:rPr>
        <w:rFonts w:ascii="Wingdings" w:hAnsi="Wingdings" w:hint="default"/>
      </w:rPr>
    </w:lvl>
    <w:lvl w:ilvl="2" w:tplc="C0724CC0" w:tentative="1">
      <w:start w:val="1"/>
      <w:numFmt w:val="bullet"/>
      <w:lvlText w:val=""/>
      <w:lvlJc w:val="left"/>
      <w:pPr>
        <w:tabs>
          <w:tab w:val="num" w:pos="1330"/>
        </w:tabs>
        <w:ind w:left="1330" w:hanging="420"/>
      </w:pPr>
      <w:rPr>
        <w:rFonts w:ascii="Wingdings" w:hAnsi="Wingdings" w:hint="default"/>
      </w:rPr>
    </w:lvl>
    <w:lvl w:ilvl="3" w:tplc="F10E5C52" w:tentative="1">
      <w:start w:val="1"/>
      <w:numFmt w:val="bullet"/>
      <w:lvlText w:val=""/>
      <w:lvlJc w:val="left"/>
      <w:pPr>
        <w:tabs>
          <w:tab w:val="num" w:pos="1750"/>
        </w:tabs>
        <w:ind w:left="1750" w:hanging="420"/>
      </w:pPr>
      <w:rPr>
        <w:rFonts w:ascii="Wingdings" w:hAnsi="Wingdings" w:hint="default"/>
      </w:rPr>
    </w:lvl>
    <w:lvl w:ilvl="4" w:tplc="174E64E2" w:tentative="1">
      <w:start w:val="1"/>
      <w:numFmt w:val="bullet"/>
      <w:lvlText w:val=""/>
      <w:lvlJc w:val="left"/>
      <w:pPr>
        <w:tabs>
          <w:tab w:val="num" w:pos="2170"/>
        </w:tabs>
        <w:ind w:left="2170" w:hanging="420"/>
      </w:pPr>
      <w:rPr>
        <w:rFonts w:ascii="Wingdings" w:hAnsi="Wingdings" w:hint="default"/>
      </w:rPr>
    </w:lvl>
    <w:lvl w:ilvl="5" w:tplc="8B744596" w:tentative="1">
      <w:start w:val="1"/>
      <w:numFmt w:val="bullet"/>
      <w:lvlText w:val=""/>
      <w:lvlJc w:val="left"/>
      <w:pPr>
        <w:tabs>
          <w:tab w:val="num" w:pos="2590"/>
        </w:tabs>
        <w:ind w:left="2590" w:hanging="420"/>
      </w:pPr>
      <w:rPr>
        <w:rFonts w:ascii="Wingdings" w:hAnsi="Wingdings" w:hint="default"/>
      </w:rPr>
    </w:lvl>
    <w:lvl w:ilvl="6" w:tplc="F1E0B802" w:tentative="1">
      <w:start w:val="1"/>
      <w:numFmt w:val="bullet"/>
      <w:lvlText w:val=""/>
      <w:lvlJc w:val="left"/>
      <w:pPr>
        <w:tabs>
          <w:tab w:val="num" w:pos="3010"/>
        </w:tabs>
        <w:ind w:left="3010" w:hanging="420"/>
      </w:pPr>
      <w:rPr>
        <w:rFonts w:ascii="Wingdings" w:hAnsi="Wingdings" w:hint="default"/>
      </w:rPr>
    </w:lvl>
    <w:lvl w:ilvl="7" w:tplc="B8A07750" w:tentative="1">
      <w:start w:val="1"/>
      <w:numFmt w:val="bullet"/>
      <w:lvlText w:val=""/>
      <w:lvlJc w:val="left"/>
      <w:pPr>
        <w:tabs>
          <w:tab w:val="num" w:pos="3430"/>
        </w:tabs>
        <w:ind w:left="3430" w:hanging="420"/>
      </w:pPr>
      <w:rPr>
        <w:rFonts w:ascii="Wingdings" w:hAnsi="Wingdings" w:hint="default"/>
      </w:rPr>
    </w:lvl>
    <w:lvl w:ilvl="8" w:tplc="AC9EA4F6" w:tentative="1">
      <w:start w:val="1"/>
      <w:numFmt w:val="bullet"/>
      <w:lvlText w:val=""/>
      <w:lvlJc w:val="left"/>
      <w:pPr>
        <w:tabs>
          <w:tab w:val="num" w:pos="3850"/>
        </w:tabs>
        <w:ind w:left="3850" w:hanging="420"/>
      </w:pPr>
      <w:rPr>
        <w:rFonts w:ascii="Wingdings" w:hAnsi="Wingdings" w:hint="default"/>
      </w:rPr>
    </w:lvl>
  </w:abstractNum>
  <w:abstractNum w:abstractNumId="10">
    <w:nsid w:val="4BC63137"/>
    <w:multiLevelType w:val="hybridMultilevel"/>
    <w:tmpl w:val="687A68B4"/>
    <w:lvl w:ilvl="0" w:tplc="6E22665C">
      <w:start w:val="1"/>
      <w:numFmt w:val="bullet"/>
      <w:pStyle w:val="Bullet1"/>
      <w:lvlText w:val=""/>
      <w:lvlJc w:val="left"/>
      <w:pPr>
        <w:tabs>
          <w:tab w:val="num" w:pos="720"/>
        </w:tabs>
        <w:ind w:left="720" w:hanging="360"/>
      </w:pPr>
      <w:rPr>
        <w:rFonts w:ascii="Symbol" w:hAnsi="Symbol" w:hint="default"/>
      </w:rPr>
    </w:lvl>
    <w:lvl w:ilvl="1" w:tplc="71C28D3E" w:tentative="1">
      <w:start w:val="1"/>
      <w:numFmt w:val="bullet"/>
      <w:lvlText w:val="o"/>
      <w:lvlJc w:val="left"/>
      <w:pPr>
        <w:tabs>
          <w:tab w:val="num" w:pos="1440"/>
        </w:tabs>
        <w:ind w:left="1440" w:hanging="360"/>
      </w:pPr>
      <w:rPr>
        <w:rFonts w:ascii="Courier New" w:hAnsi="Courier New" w:cs="Courier New" w:hint="default"/>
      </w:rPr>
    </w:lvl>
    <w:lvl w:ilvl="2" w:tplc="2A103398" w:tentative="1">
      <w:start w:val="1"/>
      <w:numFmt w:val="bullet"/>
      <w:lvlText w:val=""/>
      <w:lvlJc w:val="left"/>
      <w:pPr>
        <w:tabs>
          <w:tab w:val="num" w:pos="2160"/>
        </w:tabs>
        <w:ind w:left="2160" w:hanging="360"/>
      </w:pPr>
      <w:rPr>
        <w:rFonts w:ascii="Wingdings" w:hAnsi="Wingdings" w:hint="default"/>
      </w:rPr>
    </w:lvl>
    <w:lvl w:ilvl="3" w:tplc="AD6C9A34" w:tentative="1">
      <w:start w:val="1"/>
      <w:numFmt w:val="bullet"/>
      <w:lvlText w:val=""/>
      <w:lvlJc w:val="left"/>
      <w:pPr>
        <w:tabs>
          <w:tab w:val="num" w:pos="2880"/>
        </w:tabs>
        <w:ind w:left="2880" w:hanging="360"/>
      </w:pPr>
      <w:rPr>
        <w:rFonts w:ascii="Symbol" w:hAnsi="Symbol" w:hint="default"/>
      </w:rPr>
    </w:lvl>
    <w:lvl w:ilvl="4" w:tplc="4FCE0502" w:tentative="1">
      <w:start w:val="1"/>
      <w:numFmt w:val="bullet"/>
      <w:lvlText w:val="o"/>
      <w:lvlJc w:val="left"/>
      <w:pPr>
        <w:tabs>
          <w:tab w:val="num" w:pos="3600"/>
        </w:tabs>
        <w:ind w:left="3600" w:hanging="360"/>
      </w:pPr>
      <w:rPr>
        <w:rFonts w:ascii="Courier New" w:hAnsi="Courier New" w:cs="Courier New" w:hint="default"/>
      </w:rPr>
    </w:lvl>
    <w:lvl w:ilvl="5" w:tplc="6A0CD1C0" w:tentative="1">
      <w:start w:val="1"/>
      <w:numFmt w:val="bullet"/>
      <w:lvlText w:val=""/>
      <w:lvlJc w:val="left"/>
      <w:pPr>
        <w:tabs>
          <w:tab w:val="num" w:pos="4320"/>
        </w:tabs>
        <w:ind w:left="4320" w:hanging="360"/>
      </w:pPr>
      <w:rPr>
        <w:rFonts w:ascii="Wingdings" w:hAnsi="Wingdings" w:hint="default"/>
      </w:rPr>
    </w:lvl>
    <w:lvl w:ilvl="6" w:tplc="708404AE" w:tentative="1">
      <w:start w:val="1"/>
      <w:numFmt w:val="bullet"/>
      <w:lvlText w:val=""/>
      <w:lvlJc w:val="left"/>
      <w:pPr>
        <w:tabs>
          <w:tab w:val="num" w:pos="5040"/>
        </w:tabs>
        <w:ind w:left="5040" w:hanging="360"/>
      </w:pPr>
      <w:rPr>
        <w:rFonts w:ascii="Symbol" w:hAnsi="Symbol" w:hint="default"/>
      </w:rPr>
    </w:lvl>
    <w:lvl w:ilvl="7" w:tplc="F744760A" w:tentative="1">
      <w:start w:val="1"/>
      <w:numFmt w:val="bullet"/>
      <w:lvlText w:val="o"/>
      <w:lvlJc w:val="left"/>
      <w:pPr>
        <w:tabs>
          <w:tab w:val="num" w:pos="5760"/>
        </w:tabs>
        <w:ind w:left="5760" w:hanging="360"/>
      </w:pPr>
      <w:rPr>
        <w:rFonts w:ascii="Courier New" w:hAnsi="Courier New" w:cs="Courier New" w:hint="default"/>
      </w:rPr>
    </w:lvl>
    <w:lvl w:ilvl="8" w:tplc="E31A0E24" w:tentative="1">
      <w:start w:val="1"/>
      <w:numFmt w:val="bullet"/>
      <w:lvlText w:val=""/>
      <w:lvlJc w:val="left"/>
      <w:pPr>
        <w:tabs>
          <w:tab w:val="num" w:pos="6480"/>
        </w:tabs>
        <w:ind w:left="6480" w:hanging="360"/>
      </w:pPr>
      <w:rPr>
        <w:rFonts w:ascii="Wingdings" w:hAnsi="Wingdings" w:hint="default"/>
      </w:rPr>
    </w:lvl>
  </w:abstractNum>
  <w:abstractNum w:abstractNumId="11">
    <w:nsid w:val="57FE0545"/>
    <w:multiLevelType w:val="hybridMultilevel"/>
    <w:tmpl w:val="BCE6687A"/>
    <w:lvl w:ilvl="0" w:tplc="B5727CE8">
      <w:start w:val="1"/>
      <w:numFmt w:val="bullet"/>
      <w:lvlText w:val=""/>
      <w:lvlJc w:val="left"/>
      <w:pPr>
        <w:tabs>
          <w:tab w:val="num" w:pos="720"/>
        </w:tabs>
        <w:ind w:left="720" w:hanging="360"/>
      </w:pPr>
      <w:rPr>
        <w:rFonts w:ascii="Symbol" w:hAnsi="Symbol" w:hint="default"/>
      </w:rPr>
    </w:lvl>
    <w:lvl w:ilvl="1" w:tplc="6AF6E686" w:tentative="1">
      <w:start w:val="1"/>
      <w:numFmt w:val="bullet"/>
      <w:lvlText w:val="o"/>
      <w:lvlJc w:val="left"/>
      <w:pPr>
        <w:tabs>
          <w:tab w:val="num" w:pos="1440"/>
        </w:tabs>
        <w:ind w:left="1440" w:hanging="360"/>
      </w:pPr>
      <w:rPr>
        <w:rFonts w:ascii="Courier New" w:hAnsi="Courier New" w:cs="Courier New" w:hint="default"/>
      </w:rPr>
    </w:lvl>
    <w:lvl w:ilvl="2" w:tplc="3E7C8A92" w:tentative="1">
      <w:start w:val="1"/>
      <w:numFmt w:val="bullet"/>
      <w:lvlText w:val=""/>
      <w:lvlJc w:val="left"/>
      <w:pPr>
        <w:tabs>
          <w:tab w:val="num" w:pos="2160"/>
        </w:tabs>
        <w:ind w:left="2160" w:hanging="360"/>
      </w:pPr>
      <w:rPr>
        <w:rFonts w:ascii="Wingdings" w:hAnsi="Wingdings" w:hint="default"/>
      </w:rPr>
    </w:lvl>
    <w:lvl w:ilvl="3" w:tplc="8ACAE72A" w:tentative="1">
      <w:start w:val="1"/>
      <w:numFmt w:val="bullet"/>
      <w:lvlText w:val=""/>
      <w:lvlJc w:val="left"/>
      <w:pPr>
        <w:tabs>
          <w:tab w:val="num" w:pos="2880"/>
        </w:tabs>
        <w:ind w:left="2880" w:hanging="360"/>
      </w:pPr>
      <w:rPr>
        <w:rFonts w:ascii="Symbol" w:hAnsi="Symbol" w:hint="default"/>
      </w:rPr>
    </w:lvl>
    <w:lvl w:ilvl="4" w:tplc="DBD882EE" w:tentative="1">
      <w:start w:val="1"/>
      <w:numFmt w:val="bullet"/>
      <w:lvlText w:val="o"/>
      <w:lvlJc w:val="left"/>
      <w:pPr>
        <w:tabs>
          <w:tab w:val="num" w:pos="3600"/>
        </w:tabs>
        <w:ind w:left="3600" w:hanging="360"/>
      </w:pPr>
      <w:rPr>
        <w:rFonts w:ascii="Courier New" w:hAnsi="Courier New" w:cs="Courier New" w:hint="default"/>
      </w:rPr>
    </w:lvl>
    <w:lvl w:ilvl="5" w:tplc="7206B7E6" w:tentative="1">
      <w:start w:val="1"/>
      <w:numFmt w:val="bullet"/>
      <w:lvlText w:val=""/>
      <w:lvlJc w:val="left"/>
      <w:pPr>
        <w:tabs>
          <w:tab w:val="num" w:pos="4320"/>
        </w:tabs>
        <w:ind w:left="4320" w:hanging="360"/>
      </w:pPr>
      <w:rPr>
        <w:rFonts w:ascii="Wingdings" w:hAnsi="Wingdings" w:hint="default"/>
      </w:rPr>
    </w:lvl>
    <w:lvl w:ilvl="6" w:tplc="73C495FC" w:tentative="1">
      <w:start w:val="1"/>
      <w:numFmt w:val="bullet"/>
      <w:lvlText w:val=""/>
      <w:lvlJc w:val="left"/>
      <w:pPr>
        <w:tabs>
          <w:tab w:val="num" w:pos="5040"/>
        </w:tabs>
        <w:ind w:left="5040" w:hanging="360"/>
      </w:pPr>
      <w:rPr>
        <w:rFonts w:ascii="Symbol" w:hAnsi="Symbol" w:hint="default"/>
      </w:rPr>
    </w:lvl>
    <w:lvl w:ilvl="7" w:tplc="81EEEEBC" w:tentative="1">
      <w:start w:val="1"/>
      <w:numFmt w:val="bullet"/>
      <w:lvlText w:val="o"/>
      <w:lvlJc w:val="left"/>
      <w:pPr>
        <w:tabs>
          <w:tab w:val="num" w:pos="5760"/>
        </w:tabs>
        <w:ind w:left="5760" w:hanging="360"/>
      </w:pPr>
      <w:rPr>
        <w:rFonts w:ascii="Courier New" w:hAnsi="Courier New" w:cs="Courier New" w:hint="default"/>
      </w:rPr>
    </w:lvl>
    <w:lvl w:ilvl="8" w:tplc="3FDA10B6" w:tentative="1">
      <w:start w:val="1"/>
      <w:numFmt w:val="bullet"/>
      <w:lvlText w:val=""/>
      <w:lvlJc w:val="left"/>
      <w:pPr>
        <w:tabs>
          <w:tab w:val="num" w:pos="6480"/>
        </w:tabs>
        <w:ind w:left="6480" w:hanging="360"/>
      </w:pPr>
      <w:rPr>
        <w:rFonts w:ascii="Wingdings" w:hAnsi="Wingdings" w:hint="default"/>
      </w:rPr>
    </w:lvl>
  </w:abstractNum>
  <w:abstractNum w:abstractNumId="12">
    <w:nsid w:val="59C074DF"/>
    <w:multiLevelType w:val="multilevel"/>
    <w:tmpl w:val="0DA27E76"/>
    <w:lvl w:ilvl="0">
      <w:start w:val="1"/>
      <w:numFmt w:val="decimal"/>
      <w:lvlText w:val="%1."/>
      <w:lvlJc w:val="left"/>
      <w:pPr>
        <w:tabs>
          <w:tab w:val="num" w:pos="567"/>
        </w:tabs>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nsid w:val="66CC6135"/>
    <w:multiLevelType w:val="hybridMultilevel"/>
    <w:tmpl w:val="15EEA2A6"/>
    <w:lvl w:ilvl="0" w:tplc="AE6274C6">
      <w:start w:val="1"/>
      <w:numFmt w:val="bullet"/>
      <w:lvlText w:val=""/>
      <w:lvlJc w:val="left"/>
      <w:pPr>
        <w:tabs>
          <w:tab w:val="num" w:pos="720"/>
        </w:tabs>
        <w:ind w:left="720" w:hanging="360"/>
      </w:pPr>
      <w:rPr>
        <w:rFonts w:ascii="Symbol" w:hAnsi="Symbol" w:hint="default"/>
      </w:rPr>
    </w:lvl>
    <w:lvl w:ilvl="1" w:tplc="71C644AE" w:tentative="1">
      <w:start w:val="1"/>
      <w:numFmt w:val="bullet"/>
      <w:lvlText w:val="o"/>
      <w:lvlJc w:val="left"/>
      <w:pPr>
        <w:tabs>
          <w:tab w:val="num" w:pos="1440"/>
        </w:tabs>
        <w:ind w:left="1440" w:hanging="360"/>
      </w:pPr>
      <w:rPr>
        <w:rFonts w:ascii="Courier New" w:hAnsi="Courier New" w:cs="Courier New" w:hint="default"/>
      </w:rPr>
    </w:lvl>
    <w:lvl w:ilvl="2" w:tplc="52723138" w:tentative="1">
      <w:start w:val="1"/>
      <w:numFmt w:val="bullet"/>
      <w:lvlText w:val=""/>
      <w:lvlJc w:val="left"/>
      <w:pPr>
        <w:tabs>
          <w:tab w:val="num" w:pos="2160"/>
        </w:tabs>
        <w:ind w:left="2160" w:hanging="360"/>
      </w:pPr>
      <w:rPr>
        <w:rFonts w:ascii="Wingdings" w:hAnsi="Wingdings" w:hint="default"/>
      </w:rPr>
    </w:lvl>
    <w:lvl w:ilvl="3" w:tplc="764CE30E" w:tentative="1">
      <w:start w:val="1"/>
      <w:numFmt w:val="bullet"/>
      <w:lvlText w:val=""/>
      <w:lvlJc w:val="left"/>
      <w:pPr>
        <w:tabs>
          <w:tab w:val="num" w:pos="2880"/>
        </w:tabs>
        <w:ind w:left="2880" w:hanging="360"/>
      </w:pPr>
      <w:rPr>
        <w:rFonts w:ascii="Symbol" w:hAnsi="Symbol" w:hint="default"/>
      </w:rPr>
    </w:lvl>
    <w:lvl w:ilvl="4" w:tplc="22B4B7FA" w:tentative="1">
      <w:start w:val="1"/>
      <w:numFmt w:val="bullet"/>
      <w:lvlText w:val="o"/>
      <w:lvlJc w:val="left"/>
      <w:pPr>
        <w:tabs>
          <w:tab w:val="num" w:pos="3600"/>
        </w:tabs>
        <w:ind w:left="3600" w:hanging="360"/>
      </w:pPr>
      <w:rPr>
        <w:rFonts w:ascii="Courier New" w:hAnsi="Courier New" w:cs="Courier New" w:hint="default"/>
      </w:rPr>
    </w:lvl>
    <w:lvl w:ilvl="5" w:tplc="846801E0" w:tentative="1">
      <w:start w:val="1"/>
      <w:numFmt w:val="bullet"/>
      <w:lvlText w:val=""/>
      <w:lvlJc w:val="left"/>
      <w:pPr>
        <w:tabs>
          <w:tab w:val="num" w:pos="4320"/>
        </w:tabs>
        <w:ind w:left="4320" w:hanging="360"/>
      </w:pPr>
      <w:rPr>
        <w:rFonts w:ascii="Wingdings" w:hAnsi="Wingdings" w:hint="default"/>
      </w:rPr>
    </w:lvl>
    <w:lvl w:ilvl="6" w:tplc="44C00868" w:tentative="1">
      <w:start w:val="1"/>
      <w:numFmt w:val="bullet"/>
      <w:lvlText w:val=""/>
      <w:lvlJc w:val="left"/>
      <w:pPr>
        <w:tabs>
          <w:tab w:val="num" w:pos="5040"/>
        </w:tabs>
        <w:ind w:left="5040" w:hanging="360"/>
      </w:pPr>
      <w:rPr>
        <w:rFonts w:ascii="Symbol" w:hAnsi="Symbol" w:hint="default"/>
      </w:rPr>
    </w:lvl>
    <w:lvl w:ilvl="7" w:tplc="F99EC65C" w:tentative="1">
      <w:start w:val="1"/>
      <w:numFmt w:val="bullet"/>
      <w:lvlText w:val="o"/>
      <w:lvlJc w:val="left"/>
      <w:pPr>
        <w:tabs>
          <w:tab w:val="num" w:pos="5760"/>
        </w:tabs>
        <w:ind w:left="5760" w:hanging="360"/>
      </w:pPr>
      <w:rPr>
        <w:rFonts w:ascii="Courier New" w:hAnsi="Courier New" w:cs="Courier New" w:hint="default"/>
      </w:rPr>
    </w:lvl>
    <w:lvl w:ilvl="8" w:tplc="54B04C96" w:tentative="1">
      <w:start w:val="1"/>
      <w:numFmt w:val="bullet"/>
      <w:lvlText w:val=""/>
      <w:lvlJc w:val="left"/>
      <w:pPr>
        <w:tabs>
          <w:tab w:val="num" w:pos="6480"/>
        </w:tabs>
        <w:ind w:left="6480" w:hanging="360"/>
      </w:pPr>
      <w:rPr>
        <w:rFonts w:ascii="Wingdings" w:hAnsi="Wingdings" w:hint="default"/>
      </w:rPr>
    </w:lvl>
  </w:abstractNum>
  <w:abstractNum w:abstractNumId="14">
    <w:nsid w:val="6A2B4630"/>
    <w:multiLevelType w:val="hybridMultilevel"/>
    <w:tmpl w:val="D4EAB360"/>
    <w:lvl w:ilvl="0" w:tplc="0B147C42">
      <w:start w:val="1"/>
      <w:numFmt w:val="bullet"/>
      <w:lvlText w:val=""/>
      <w:lvlJc w:val="left"/>
      <w:pPr>
        <w:tabs>
          <w:tab w:val="num" w:pos="720"/>
        </w:tabs>
        <w:ind w:left="720" w:hanging="360"/>
      </w:pPr>
      <w:rPr>
        <w:rFonts w:ascii="Symbol" w:hAnsi="Symbol" w:hint="default"/>
      </w:rPr>
    </w:lvl>
    <w:lvl w:ilvl="1" w:tplc="71765FE8" w:tentative="1">
      <w:start w:val="1"/>
      <w:numFmt w:val="bullet"/>
      <w:lvlText w:val="o"/>
      <w:lvlJc w:val="left"/>
      <w:pPr>
        <w:tabs>
          <w:tab w:val="num" w:pos="1440"/>
        </w:tabs>
        <w:ind w:left="1440" w:hanging="360"/>
      </w:pPr>
      <w:rPr>
        <w:rFonts w:ascii="Courier New" w:hAnsi="Courier New" w:cs="Courier New" w:hint="default"/>
      </w:rPr>
    </w:lvl>
    <w:lvl w:ilvl="2" w:tplc="DE1C631A" w:tentative="1">
      <w:start w:val="1"/>
      <w:numFmt w:val="bullet"/>
      <w:lvlText w:val=""/>
      <w:lvlJc w:val="left"/>
      <w:pPr>
        <w:tabs>
          <w:tab w:val="num" w:pos="2160"/>
        </w:tabs>
        <w:ind w:left="2160" w:hanging="360"/>
      </w:pPr>
      <w:rPr>
        <w:rFonts w:ascii="Wingdings" w:hAnsi="Wingdings" w:hint="default"/>
      </w:rPr>
    </w:lvl>
    <w:lvl w:ilvl="3" w:tplc="6B44B016" w:tentative="1">
      <w:start w:val="1"/>
      <w:numFmt w:val="bullet"/>
      <w:lvlText w:val=""/>
      <w:lvlJc w:val="left"/>
      <w:pPr>
        <w:tabs>
          <w:tab w:val="num" w:pos="2880"/>
        </w:tabs>
        <w:ind w:left="2880" w:hanging="360"/>
      </w:pPr>
      <w:rPr>
        <w:rFonts w:ascii="Symbol" w:hAnsi="Symbol" w:hint="default"/>
      </w:rPr>
    </w:lvl>
    <w:lvl w:ilvl="4" w:tplc="D74AB650" w:tentative="1">
      <w:start w:val="1"/>
      <w:numFmt w:val="bullet"/>
      <w:lvlText w:val="o"/>
      <w:lvlJc w:val="left"/>
      <w:pPr>
        <w:tabs>
          <w:tab w:val="num" w:pos="3600"/>
        </w:tabs>
        <w:ind w:left="3600" w:hanging="360"/>
      </w:pPr>
      <w:rPr>
        <w:rFonts w:ascii="Courier New" w:hAnsi="Courier New" w:cs="Courier New" w:hint="default"/>
      </w:rPr>
    </w:lvl>
    <w:lvl w:ilvl="5" w:tplc="B39E5946" w:tentative="1">
      <w:start w:val="1"/>
      <w:numFmt w:val="bullet"/>
      <w:lvlText w:val=""/>
      <w:lvlJc w:val="left"/>
      <w:pPr>
        <w:tabs>
          <w:tab w:val="num" w:pos="4320"/>
        </w:tabs>
        <w:ind w:left="4320" w:hanging="360"/>
      </w:pPr>
      <w:rPr>
        <w:rFonts w:ascii="Wingdings" w:hAnsi="Wingdings" w:hint="default"/>
      </w:rPr>
    </w:lvl>
    <w:lvl w:ilvl="6" w:tplc="5F103DE2" w:tentative="1">
      <w:start w:val="1"/>
      <w:numFmt w:val="bullet"/>
      <w:lvlText w:val=""/>
      <w:lvlJc w:val="left"/>
      <w:pPr>
        <w:tabs>
          <w:tab w:val="num" w:pos="5040"/>
        </w:tabs>
        <w:ind w:left="5040" w:hanging="360"/>
      </w:pPr>
      <w:rPr>
        <w:rFonts w:ascii="Symbol" w:hAnsi="Symbol" w:hint="default"/>
      </w:rPr>
    </w:lvl>
    <w:lvl w:ilvl="7" w:tplc="66C8995A" w:tentative="1">
      <w:start w:val="1"/>
      <w:numFmt w:val="bullet"/>
      <w:lvlText w:val="o"/>
      <w:lvlJc w:val="left"/>
      <w:pPr>
        <w:tabs>
          <w:tab w:val="num" w:pos="5760"/>
        </w:tabs>
        <w:ind w:left="5760" w:hanging="360"/>
      </w:pPr>
      <w:rPr>
        <w:rFonts w:ascii="Courier New" w:hAnsi="Courier New" w:cs="Courier New" w:hint="default"/>
      </w:rPr>
    </w:lvl>
    <w:lvl w:ilvl="8" w:tplc="AA3411D4" w:tentative="1">
      <w:start w:val="1"/>
      <w:numFmt w:val="bullet"/>
      <w:lvlText w:val=""/>
      <w:lvlJc w:val="left"/>
      <w:pPr>
        <w:tabs>
          <w:tab w:val="num" w:pos="6480"/>
        </w:tabs>
        <w:ind w:left="6480" w:hanging="360"/>
      </w:pPr>
      <w:rPr>
        <w:rFonts w:ascii="Wingdings" w:hAnsi="Wingdings" w:hint="default"/>
      </w:rPr>
    </w:lvl>
  </w:abstractNum>
  <w:abstractNum w:abstractNumId="15">
    <w:nsid w:val="723F3048"/>
    <w:multiLevelType w:val="hybridMultilevel"/>
    <w:tmpl w:val="6518B9E0"/>
    <w:lvl w:ilvl="0" w:tplc="BC745B7A">
      <w:start w:val="1"/>
      <w:numFmt w:val="lowerRoman"/>
      <w:lvlText w:val="%1)"/>
      <w:lvlJc w:val="left"/>
      <w:pPr>
        <w:tabs>
          <w:tab w:val="num" w:pos="1140"/>
        </w:tabs>
        <w:ind w:left="1140" w:hanging="720"/>
      </w:pPr>
      <w:rPr>
        <w:rFonts w:hint="default"/>
      </w:rPr>
    </w:lvl>
    <w:lvl w:ilvl="1" w:tplc="D228E270" w:tentative="1">
      <w:start w:val="1"/>
      <w:numFmt w:val="lowerLetter"/>
      <w:lvlText w:val="%2."/>
      <w:lvlJc w:val="left"/>
      <w:pPr>
        <w:tabs>
          <w:tab w:val="num" w:pos="1500"/>
        </w:tabs>
        <w:ind w:left="1500" w:hanging="360"/>
      </w:pPr>
    </w:lvl>
    <w:lvl w:ilvl="2" w:tplc="90860A56" w:tentative="1">
      <w:start w:val="1"/>
      <w:numFmt w:val="lowerRoman"/>
      <w:lvlText w:val="%3."/>
      <w:lvlJc w:val="right"/>
      <w:pPr>
        <w:tabs>
          <w:tab w:val="num" w:pos="2220"/>
        </w:tabs>
        <w:ind w:left="2220" w:hanging="180"/>
      </w:pPr>
    </w:lvl>
    <w:lvl w:ilvl="3" w:tplc="F4D41886" w:tentative="1">
      <w:start w:val="1"/>
      <w:numFmt w:val="decimal"/>
      <w:lvlText w:val="%4."/>
      <w:lvlJc w:val="left"/>
      <w:pPr>
        <w:tabs>
          <w:tab w:val="num" w:pos="2940"/>
        </w:tabs>
        <w:ind w:left="2940" w:hanging="360"/>
      </w:pPr>
    </w:lvl>
    <w:lvl w:ilvl="4" w:tplc="202EDFFA" w:tentative="1">
      <w:start w:val="1"/>
      <w:numFmt w:val="lowerLetter"/>
      <w:lvlText w:val="%5."/>
      <w:lvlJc w:val="left"/>
      <w:pPr>
        <w:tabs>
          <w:tab w:val="num" w:pos="3660"/>
        </w:tabs>
        <w:ind w:left="3660" w:hanging="360"/>
      </w:pPr>
    </w:lvl>
    <w:lvl w:ilvl="5" w:tplc="3E56C3BC" w:tentative="1">
      <w:start w:val="1"/>
      <w:numFmt w:val="lowerRoman"/>
      <w:lvlText w:val="%6."/>
      <w:lvlJc w:val="right"/>
      <w:pPr>
        <w:tabs>
          <w:tab w:val="num" w:pos="4380"/>
        </w:tabs>
        <w:ind w:left="4380" w:hanging="180"/>
      </w:pPr>
    </w:lvl>
    <w:lvl w:ilvl="6" w:tplc="A2F29190" w:tentative="1">
      <w:start w:val="1"/>
      <w:numFmt w:val="decimal"/>
      <w:lvlText w:val="%7."/>
      <w:lvlJc w:val="left"/>
      <w:pPr>
        <w:tabs>
          <w:tab w:val="num" w:pos="5100"/>
        </w:tabs>
        <w:ind w:left="5100" w:hanging="360"/>
      </w:pPr>
    </w:lvl>
    <w:lvl w:ilvl="7" w:tplc="BCF491E2" w:tentative="1">
      <w:start w:val="1"/>
      <w:numFmt w:val="lowerLetter"/>
      <w:lvlText w:val="%8."/>
      <w:lvlJc w:val="left"/>
      <w:pPr>
        <w:tabs>
          <w:tab w:val="num" w:pos="5820"/>
        </w:tabs>
        <w:ind w:left="5820" w:hanging="360"/>
      </w:pPr>
    </w:lvl>
    <w:lvl w:ilvl="8" w:tplc="246EDBC2" w:tentative="1">
      <w:start w:val="1"/>
      <w:numFmt w:val="lowerRoman"/>
      <w:lvlText w:val="%9."/>
      <w:lvlJc w:val="right"/>
      <w:pPr>
        <w:tabs>
          <w:tab w:val="num" w:pos="6540"/>
        </w:tabs>
        <w:ind w:left="6540" w:hanging="180"/>
      </w:pPr>
    </w:lvl>
  </w:abstractNum>
  <w:abstractNum w:abstractNumId="16">
    <w:nsid w:val="76D64DA6"/>
    <w:multiLevelType w:val="hybridMultilevel"/>
    <w:tmpl w:val="954C2D5E"/>
    <w:lvl w:ilvl="0" w:tplc="EC4A673C">
      <w:start w:val="1"/>
      <w:numFmt w:val="bullet"/>
      <w:pStyle w:val="Bullet3"/>
      <w:lvlText w:val=""/>
      <w:lvlJc w:val="left"/>
      <w:pPr>
        <w:tabs>
          <w:tab w:val="num" w:pos="1560"/>
        </w:tabs>
        <w:ind w:left="1560" w:hanging="360"/>
      </w:pPr>
      <w:rPr>
        <w:rFonts w:ascii="Wingdings" w:hAnsi="Wingdings" w:hint="default"/>
      </w:rPr>
    </w:lvl>
    <w:lvl w:ilvl="1" w:tplc="C562CA4E" w:tentative="1">
      <w:start w:val="1"/>
      <w:numFmt w:val="bullet"/>
      <w:lvlText w:val="o"/>
      <w:lvlJc w:val="left"/>
      <w:pPr>
        <w:tabs>
          <w:tab w:val="num" w:pos="1440"/>
        </w:tabs>
        <w:ind w:left="1440" w:hanging="360"/>
      </w:pPr>
      <w:rPr>
        <w:rFonts w:ascii="Courier New" w:hAnsi="Courier New" w:cs="Courier New" w:hint="default"/>
      </w:rPr>
    </w:lvl>
    <w:lvl w:ilvl="2" w:tplc="CD1677FA" w:tentative="1">
      <w:start w:val="1"/>
      <w:numFmt w:val="bullet"/>
      <w:lvlText w:val=""/>
      <w:lvlJc w:val="left"/>
      <w:pPr>
        <w:tabs>
          <w:tab w:val="num" w:pos="2160"/>
        </w:tabs>
        <w:ind w:left="2160" w:hanging="360"/>
      </w:pPr>
      <w:rPr>
        <w:rFonts w:ascii="Wingdings" w:hAnsi="Wingdings" w:hint="default"/>
      </w:rPr>
    </w:lvl>
    <w:lvl w:ilvl="3" w:tplc="3E8A7DBC" w:tentative="1">
      <w:start w:val="1"/>
      <w:numFmt w:val="bullet"/>
      <w:lvlText w:val=""/>
      <w:lvlJc w:val="left"/>
      <w:pPr>
        <w:tabs>
          <w:tab w:val="num" w:pos="2880"/>
        </w:tabs>
        <w:ind w:left="2880" w:hanging="360"/>
      </w:pPr>
      <w:rPr>
        <w:rFonts w:ascii="Symbol" w:hAnsi="Symbol" w:hint="default"/>
      </w:rPr>
    </w:lvl>
    <w:lvl w:ilvl="4" w:tplc="09DA4C8C" w:tentative="1">
      <w:start w:val="1"/>
      <w:numFmt w:val="bullet"/>
      <w:lvlText w:val="o"/>
      <w:lvlJc w:val="left"/>
      <w:pPr>
        <w:tabs>
          <w:tab w:val="num" w:pos="3600"/>
        </w:tabs>
        <w:ind w:left="3600" w:hanging="360"/>
      </w:pPr>
      <w:rPr>
        <w:rFonts w:ascii="Courier New" w:hAnsi="Courier New" w:cs="Courier New" w:hint="default"/>
      </w:rPr>
    </w:lvl>
    <w:lvl w:ilvl="5" w:tplc="FE8002DA" w:tentative="1">
      <w:start w:val="1"/>
      <w:numFmt w:val="bullet"/>
      <w:lvlText w:val=""/>
      <w:lvlJc w:val="left"/>
      <w:pPr>
        <w:tabs>
          <w:tab w:val="num" w:pos="4320"/>
        </w:tabs>
        <w:ind w:left="4320" w:hanging="360"/>
      </w:pPr>
      <w:rPr>
        <w:rFonts w:ascii="Wingdings" w:hAnsi="Wingdings" w:hint="default"/>
      </w:rPr>
    </w:lvl>
    <w:lvl w:ilvl="6" w:tplc="B57A906A" w:tentative="1">
      <w:start w:val="1"/>
      <w:numFmt w:val="bullet"/>
      <w:lvlText w:val=""/>
      <w:lvlJc w:val="left"/>
      <w:pPr>
        <w:tabs>
          <w:tab w:val="num" w:pos="5040"/>
        </w:tabs>
        <w:ind w:left="5040" w:hanging="360"/>
      </w:pPr>
      <w:rPr>
        <w:rFonts w:ascii="Symbol" w:hAnsi="Symbol" w:hint="default"/>
      </w:rPr>
    </w:lvl>
    <w:lvl w:ilvl="7" w:tplc="B3D45DF2" w:tentative="1">
      <w:start w:val="1"/>
      <w:numFmt w:val="bullet"/>
      <w:lvlText w:val="o"/>
      <w:lvlJc w:val="left"/>
      <w:pPr>
        <w:tabs>
          <w:tab w:val="num" w:pos="5760"/>
        </w:tabs>
        <w:ind w:left="5760" w:hanging="360"/>
      </w:pPr>
      <w:rPr>
        <w:rFonts w:ascii="Courier New" w:hAnsi="Courier New" w:cs="Courier New" w:hint="default"/>
      </w:rPr>
    </w:lvl>
    <w:lvl w:ilvl="8" w:tplc="A5EA74A4" w:tentative="1">
      <w:start w:val="1"/>
      <w:numFmt w:val="bullet"/>
      <w:lvlText w:val=""/>
      <w:lvlJc w:val="left"/>
      <w:pPr>
        <w:tabs>
          <w:tab w:val="num" w:pos="6480"/>
        </w:tabs>
        <w:ind w:left="6480" w:hanging="360"/>
      </w:pPr>
      <w:rPr>
        <w:rFonts w:ascii="Wingdings" w:hAnsi="Wingdings" w:hint="default"/>
      </w:rPr>
    </w:lvl>
  </w:abstractNum>
  <w:abstractNum w:abstractNumId="17">
    <w:nsid w:val="7F8E3F59"/>
    <w:multiLevelType w:val="hybridMultilevel"/>
    <w:tmpl w:val="01F45092"/>
    <w:lvl w:ilvl="0" w:tplc="5948AEDA">
      <w:start w:val="1"/>
      <w:numFmt w:val="bullet"/>
      <w:lvlText w:val=""/>
      <w:lvlJc w:val="left"/>
      <w:pPr>
        <w:tabs>
          <w:tab w:val="num" w:pos="420"/>
        </w:tabs>
        <w:ind w:left="420" w:hanging="420"/>
      </w:pPr>
      <w:rPr>
        <w:rFonts w:ascii="Wingdings" w:hAnsi="Wingdings" w:hint="default"/>
      </w:rPr>
    </w:lvl>
    <w:lvl w:ilvl="1" w:tplc="6EEA8444" w:tentative="1">
      <w:start w:val="1"/>
      <w:numFmt w:val="bullet"/>
      <w:lvlText w:val=""/>
      <w:lvlJc w:val="left"/>
      <w:pPr>
        <w:tabs>
          <w:tab w:val="num" w:pos="840"/>
        </w:tabs>
        <w:ind w:left="840" w:hanging="420"/>
      </w:pPr>
      <w:rPr>
        <w:rFonts w:ascii="Wingdings" w:hAnsi="Wingdings" w:hint="default"/>
      </w:rPr>
    </w:lvl>
    <w:lvl w:ilvl="2" w:tplc="88CEC6C8" w:tentative="1">
      <w:start w:val="1"/>
      <w:numFmt w:val="bullet"/>
      <w:lvlText w:val=""/>
      <w:lvlJc w:val="left"/>
      <w:pPr>
        <w:tabs>
          <w:tab w:val="num" w:pos="1260"/>
        </w:tabs>
        <w:ind w:left="1260" w:hanging="420"/>
      </w:pPr>
      <w:rPr>
        <w:rFonts w:ascii="Wingdings" w:hAnsi="Wingdings" w:hint="default"/>
      </w:rPr>
    </w:lvl>
    <w:lvl w:ilvl="3" w:tplc="9C946688" w:tentative="1">
      <w:start w:val="1"/>
      <w:numFmt w:val="bullet"/>
      <w:lvlText w:val=""/>
      <w:lvlJc w:val="left"/>
      <w:pPr>
        <w:tabs>
          <w:tab w:val="num" w:pos="1680"/>
        </w:tabs>
        <w:ind w:left="1680" w:hanging="420"/>
      </w:pPr>
      <w:rPr>
        <w:rFonts w:ascii="Wingdings" w:hAnsi="Wingdings" w:hint="default"/>
      </w:rPr>
    </w:lvl>
    <w:lvl w:ilvl="4" w:tplc="E14227D6" w:tentative="1">
      <w:start w:val="1"/>
      <w:numFmt w:val="bullet"/>
      <w:lvlText w:val=""/>
      <w:lvlJc w:val="left"/>
      <w:pPr>
        <w:tabs>
          <w:tab w:val="num" w:pos="2100"/>
        </w:tabs>
        <w:ind w:left="2100" w:hanging="420"/>
      </w:pPr>
      <w:rPr>
        <w:rFonts w:ascii="Wingdings" w:hAnsi="Wingdings" w:hint="default"/>
      </w:rPr>
    </w:lvl>
    <w:lvl w:ilvl="5" w:tplc="86B6549C" w:tentative="1">
      <w:start w:val="1"/>
      <w:numFmt w:val="bullet"/>
      <w:lvlText w:val=""/>
      <w:lvlJc w:val="left"/>
      <w:pPr>
        <w:tabs>
          <w:tab w:val="num" w:pos="2520"/>
        </w:tabs>
        <w:ind w:left="2520" w:hanging="420"/>
      </w:pPr>
      <w:rPr>
        <w:rFonts w:ascii="Wingdings" w:hAnsi="Wingdings" w:hint="default"/>
      </w:rPr>
    </w:lvl>
    <w:lvl w:ilvl="6" w:tplc="63E4988E" w:tentative="1">
      <w:start w:val="1"/>
      <w:numFmt w:val="bullet"/>
      <w:lvlText w:val=""/>
      <w:lvlJc w:val="left"/>
      <w:pPr>
        <w:tabs>
          <w:tab w:val="num" w:pos="2940"/>
        </w:tabs>
        <w:ind w:left="2940" w:hanging="420"/>
      </w:pPr>
      <w:rPr>
        <w:rFonts w:ascii="Wingdings" w:hAnsi="Wingdings" w:hint="default"/>
      </w:rPr>
    </w:lvl>
    <w:lvl w:ilvl="7" w:tplc="F4808688" w:tentative="1">
      <w:start w:val="1"/>
      <w:numFmt w:val="bullet"/>
      <w:lvlText w:val=""/>
      <w:lvlJc w:val="left"/>
      <w:pPr>
        <w:tabs>
          <w:tab w:val="num" w:pos="3360"/>
        </w:tabs>
        <w:ind w:left="3360" w:hanging="420"/>
      </w:pPr>
      <w:rPr>
        <w:rFonts w:ascii="Wingdings" w:hAnsi="Wingdings" w:hint="default"/>
      </w:rPr>
    </w:lvl>
    <w:lvl w:ilvl="8" w:tplc="812A8AB0" w:tentative="1">
      <w:start w:val="1"/>
      <w:numFmt w:val="bullet"/>
      <w:lvlText w:val=""/>
      <w:lvlJc w:val="left"/>
      <w:pPr>
        <w:tabs>
          <w:tab w:val="num" w:pos="3780"/>
        </w:tabs>
        <w:ind w:left="3780" w:hanging="420"/>
      </w:pPr>
      <w:rPr>
        <w:rFonts w:ascii="Wingdings" w:hAnsi="Wingdings" w:hint="default"/>
      </w:rPr>
    </w:lvl>
  </w:abstractNum>
  <w:num w:numId="1">
    <w:abstractNumId w:val="6"/>
  </w:num>
  <w:num w:numId="2">
    <w:abstractNumId w:val="4"/>
  </w:num>
  <w:num w:numId="3">
    <w:abstractNumId w:val="13"/>
  </w:num>
  <w:num w:numId="4">
    <w:abstractNumId w:val="14"/>
  </w:num>
  <w:num w:numId="5">
    <w:abstractNumId w:val="15"/>
  </w:num>
  <w:num w:numId="6">
    <w:abstractNumId w:val="11"/>
  </w:num>
  <w:num w:numId="7">
    <w:abstractNumId w:val="2"/>
  </w:num>
  <w:num w:numId="8">
    <w:abstractNumId w:val="8"/>
  </w:num>
  <w:num w:numId="9">
    <w:abstractNumId w:val="5"/>
  </w:num>
  <w:num w:numId="10">
    <w:abstractNumId w:val="9"/>
  </w:num>
  <w:num w:numId="11">
    <w:abstractNumId w:val="1"/>
  </w:num>
  <w:num w:numId="12">
    <w:abstractNumId w:val="17"/>
  </w:num>
  <w:num w:numId="13">
    <w:abstractNumId w:val="12"/>
  </w:num>
  <w:num w:numId="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num>
  <w:num w:numId="16">
    <w:abstractNumId w:val="3"/>
  </w:num>
  <w:num w:numId="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
  </w:num>
  <w:num w:numId="21">
    <w:abstractNumId w:val="0"/>
  </w:num>
  <w:num w:numId="22">
    <w:abstractNumId w:val="16"/>
  </w:num>
  <w:num w:numId="23">
    <w:abstractNumId w:val="3"/>
  </w:num>
  <w:num w:numId="24">
    <w:abstractNumId w:val="7"/>
  </w:num>
  <w:num w:numId="25">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bordersDoNotSurroundHeader/>
  <w:bordersDoNotSurroundFooter/>
  <w:proofState w:spelling="clean" w:grammar="clean"/>
  <w:defaultTabStop w:val="420"/>
  <w:drawingGridHorizontalSpacing w:val="100"/>
  <w:drawingGridVerticalSpacing w:val="156"/>
  <w:displayHorizontalDrawingGridEvery w:val="0"/>
  <w:displayVerticalDrawingGridEvery w:val="2"/>
  <w:characterSpacingControl w:val="compressPunctuation"/>
  <w:noLineBreaksAfter w:lang="ja-JP" w:val="([{·‘“〈《「『【〔〖（．［｛￡￥"/>
  <w:noLineBreaksBefore w:lang="ja-JP" w:val="!),.:;?]}¨·ˇˉ―‖’”…∶、。〃々〉》」』】〕〗！＂＇），．：；？］｀｜｝～￠"/>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77B3"/>
    <w:rsid w:val="00034927"/>
    <w:rsid w:val="000B7379"/>
    <w:rsid w:val="000E7623"/>
    <w:rsid w:val="000F77B3"/>
    <w:rsid w:val="00156E45"/>
    <w:rsid w:val="00167F73"/>
    <w:rsid w:val="00185F96"/>
    <w:rsid w:val="001D01B0"/>
    <w:rsid w:val="001E414A"/>
    <w:rsid w:val="002968FF"/>
    <w:rsid w:val="0036181C"/>
    <w:rsid w:val="003B5FAE"/>
    <w:rsid w:val="004F2206"/>
    <w:rsid w:val="00567C8D"/>
    <w:rsid w:val="00572FCE"/>
    <w:rsid w:val="005767E8"/>
    <w:rsid w:val="00586860"/>
    <w:rsid w:val="00662DDE"/>
    <w:rsid w:val="00665A02"/>
    <w:rsid w:val="006F504D"/>
    <w:rsid w:val="0073759F"/>
    <w:rsid w:val="00792C07"/>
    <w:rsid w:val="007B2FA9"/>
    <w:rsid w:val="00840F7F"/>
    <w:rsid w:val="008F6B0A"/>
    <w:rsid w:val="009A0E69"/>
    <w:rsid w:val="00A31A0A"/>
    <w:rsid w:val="00A450C7"/>
    <w:rsid w:val="00A55409"/>
    <w:rsid w:val="00CC6EF1"/>
    <w:rsid w:val="00D757F1"/>
    <w:rsid w:val="00D835BE"/>
    <w:rsid w:val="00DE25F3"/>
    <w:rsid w:val="00E1776D"/>
    <w:rsid w:val="00E2119C"/>
    <w:rsid w:val="00EE7ED7"/>
    <w:rsid w:val="00F10509"/>
    <w:rsid w:val="00F478AF"/>
    <w:rsid w:val="00F577EC"/>
    <w:rsid w:val="00FE66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0" w:unhideWhenUsed="0" w:qFormat="1"/>
    <w:lsdException w:name="heading 4" w:semiHidden="0" w:uiPriority="9" w:unhideWhenUsed="0"/>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4F2206"/>
    <w:pPr>
      <w:widowControl w:val="0"/>
      <w:jc w:val="both"/>
    </w:pPr>
    <w:rPr>
      <w:rFonts w:ascii="Arial" w:hAnsi="Arial"/>
      <w:kern w:val="2"/>
      <w:szCs w:val="24"/>
      <w:lang w:eastAsia="zh-CN"/>
    </w:rPr>
  </w:style>
  <w:style w:type="paragraph" w:styleId="Heading1">
    <w:name w:val="heading 1"/>
    <w:basedOn w:val="Normal"/>
    <w:next w:val="BodyText"/>
    <w:qFormat/>
    <w:rsid w:val="004F2206"/>
    <w:pPr>
      <w:keepNext/>
      <w:numPr>
        <w:numId w:val="23"/>
      </w:numPr>
      <w:autoSpaceDE w:val="0"/>
      <w:autoSpaceDN w:val="0"/>
      <w:adjustRightInd w:val="0"/>
      <w:outlineLvl w:val="0"/>
    </w:pPr>
    <w:rPr>
      <w:rFonts w:cs="Arial"/>
      <w:b/>
      <w:bCs/>
      <w:color w:val="000000"/>
      <w:kern w:val="0"/>
      <w:sz w:val="22"/>
      <w:szCs w:val="20"/>
      <w:lang w:val="en-GB"/>
    </w:rPr>
  </w:style>
  <w:style w:type="paragraph" w:styleId="Heading2">
    <w:name w:val="heading 2"/>
    <w:basedOn w:val="Normal"/>
    <w:next w:val="BodyText"/>
    <w:qFormat/>
    <w:rsid w:val="004F2206"/>
    <w:pPr>
      <w:widowControl/>
      <w:numPr>
        <w:ilvl w:val="1"/>
        <w:numId w:val="23"/>
      </w:numPr>
      <w:spacing w:before="120" w:after="120"/>
      <w:jc w:val="left"/>
      <w:outlineLvl w:val="1"/>
    </w:pPr>
    <w:rPr>
      <w:rFonts w:eastAsia="Times New Roman"/>
      <w:b/>
      <w:kern w:val="0"/>
      <w:lang w:val="en-GB" w:eastAsia="en-US"/>
    </w:rPr>
  </w:style>
  <w:style w:type="paragraph" w:styleId="Heading3">
    <w:name w:val="heading 3"/>
    <w:basedOn w:val="Normal"/>
    <w:next w:val="Normal"/>
    <w:qFormat/>
    <w:rsid w:val="004F2206"/>
    <w:pPr>
      <w:keepNext/>
      <w:widowControl/>
      <w:numPr>
        <w:ilvl w:val="2"/>
        <w:numId w:val="23"/>
      </w:numPr>
      <w:spacing w:before="120" w:after="120"/>
      <w:jc w:val="left"/>
      <w:outlineLvl w:val="2"/>
    </w:pPr>
    <w:rPr>
      <w:rFonts w:eastAsia="Times New Roman"/>
      <w:kern w:val="0"/>
      <w:szCs w:val="20"/>
      <w:lang w:val="en-GB" w:eastAsia="de-DE"/>
    </w:rPr>
  </w:style>
  <w:style w:type="paragraph" w:styleId="Heading4">
    <w:name w:val="heading 4"/>
    <w:basedOn w:val="Normal"/>
    <w:next w:val="BodyTextIndent2"/>
    <w:rsid w:val="004F2206"/>
    <w:pPr>
      <w:keepNext/>
      <w:widowControl/>
      <w:numPr>
        <w:ilvl w:val="3"/>
        <w:numId w:val="23"/>
      </w:numPr>
      <w:spacing w:before="120" w:after="120"/>
      <w:jc w:val="left"/>
      <w:outlineLvl w:val="3"/>
    </w:pPr>
    <w:rPr>
      <w:rFonts w:eastAsia="Times New Roman"/>
      <w:kern w:val="0"/>
      <w:szCs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semiHidden/>
    <w:rsid w:val="004F2206"/>
    <w:pPr>
      <w:keepLines/>
      <w:widowControl/>
      <w:tabs>
        <w:tab w:val="center" w:pos="5245"/>
        <w:tab w:val="center" w:pos="10490"/>
      </w:tabs>
      <w:jc w:val="left"/>
    </w:pPr>
    <w:rPr>
      <w:kern w:val="0"/>
      <w:sz w:val="22"/>
      <w:szCs w:val="20"/>
      <w:lang w:val="en-GB" w:eastAsia="en-US"/>
    </w:rPr>
  </w:style>
  <w:style w:type="paragraph" w:styleId="TOC1">
    <w:name w:val="toc 1"/>
    <w:basedOn w:val="Normal"/>
    <w:next w:val="Normal"/>
    <w:semiHidden/>
    <w:rsid w:val="004F2206"/>
    <w:pPr>
      <w:keepLines/>
      <w:widowControl/>
      <w:spacing w:before="360"/>
      <w:jc w:val="left"/>
    </w:pPr>
    <w:rPr>
      <w:b/>
      <w:bCs/>
      <w:caps/>
      <w:kern w:val="0"/>
      <w:sz w:val="24"/>
      <w:szCs w:val="28"/>
      <w:lang w:val="en-AU" w:eastAsia="en-US"/>
    </w:rPr>
  </w:style>
  <w:style w:type="paragraph" w:styleId="BodyTextIndent2">
    <w:name w:val="Body Text Indent 2"/>
    <w:basedOn w:val="Normal"/>
    <w:semiHidden/>
    <w:rsid w:val="004F2206"/>
    <w:pPr>
      <w:keepLines/>
      <w:widowControl/>
      <w:tabs>
        <w:tab w:val="left" w:pos="567"/>
        <w:tab w:val="right" w:leader="dot" w:pos="8647"/>
        <w:tab w:val="right" w:leader="dot" w:pos="8789"/>
        <w:tab w:val="right" w:leader="dot" w:pos="8931"/>
      </w:tabs>
      <w:ind w:left="567"/>
      <w:jc w:val="left"/>
    </w:pPr>
    <w:rPr>
      <w:rFonts w:cs="Arial"/>
      <w:kern w:val="0"/>
      <w:sz w:val="24"/>
      <w:szCs w:val="20"/>
      <w:lang w:val="en-AU" w:eastAsia="en-US"/>
    </w:rPr>
  </w:style>
  <w:style w:type="paragraph" w:styleId="BodyTextIndent3">
    <w:name w:val="Body Text Indent 3"/>
    <w:basedOn w:val="Normal"/>
    <w:semiHidden/>
    <w:rsid w:val="004F2206"/>
    <w:pPr>
      <w:keepLines/>
      <w:widowControl/>
      <w:tabs>
        <w:tab w:val="left" w:pos="567"/>
        <w:tab w:val="right" w:leader="dot" w:pos="8647"/>
        <w:tab w:val="right" w:leader="dot" w:pos="8789"/>
        <w:tab w:val="right" w:leader="dot" w:pos="8931"/>
      </w:tabs>
      <w:ind w:left="357"/>
      <w:jc w:val="left"/>
    </w:pPr>
    <w:rPr>
      <w:rFonts w:cs="Arial"/>
      <w:kern w:val="0"/>
      <w:sz w:val="24"/>
      <w:szCs w:val="20"/>
      <w:lang w:val="en-AU" w:eastAsia="en-US"/>
    </w:rPr>
  </w:style>
  <w:style w:type="paragraph" w:styleId="BalloonText">
    <w:name w:val="Balloon Text"/>
    <w:basedOn w:val="Normal"/>
    <w:semiHidden/>
    <w:rsid w:val="004F2206"/>
    <w:rPr>
      <w:sz w:val="18"/>
      <w:szCs w:val="18"/>
    </w:rPr>
  </w:style>
  <w:style w:type="character" w:styleId="CommentReference">
    <w:name w:val="annotation reference"/>
    <w:basedOn w:val="DefaultParagraphFont"/>
    <w:semiHidden/>
    <w:rsid w:val="004F2206"/>
    <w:rPr>
      <w:sz w:val="16"/>
      <w:szCs w:val="16"/>
    </w:rPr>
  </w:style>
  <w:style w:type="paragraph" w:styleId="CommentText">
    <w:name w:val="annotation text"/>
    <w:basedOn w:val="Normal"/>
    <w:semiHidden/>
    <w:rsid w:val="004F2206"/>
    <w:rPr>
      <w:szCs w:val="20"/>
    </w:rPr>
  </w:style>
  <w:style w:type="paragraph" w:styleId="CommentSubject">
    <w:name w:val="annotation subject"/>
    <w:basedOn w:val="CommentText"/>
    <w:next w:val="CommentText"/>
    <w:semiHidden/>
    <w:rsid w:val="004F2206"/>
    <w:rPr>
      <w:b/>
      <w:bCs/>
    </w:rPr>
  </w:style>
  <w:style w:type="paragraph" w:styleId="Header">
    <w:name w:val="header"/>
    <w:basedOn w:val="Normal"/>
    <w:semiHidden/>
    <w:rsid w:val="004F2206"/>
    <w:pPr>
      <w:tabs>
        <w:tab w:val="center" w:pos="5245"/>
        <w:tab w:val="right" w:pos="10490"/>
      </w:tabs>
    </w:pPr>
    <w:rPr>
      <w:sz w:val="22"/>
    </w:rPr>
  </w:style>
  <w:style w:type="character" w:customStyle="1" w:styleId="Heading2Char">
    <w:name w:val="Heading 2 Char"/>
    <w:basedOn w:val="DefaultParagraphFont"/>
    <w:rsid w:val="004F2206"/>
    <w:rPr>
      <w:rFonts w:ascii="Arial" w:eastAsia="Times New Roman" w:hAnsi="Arial"/>
      <w:b/>
      <w:szCs w:val="24"/>
      <w:lang w:eastAsia="en-US"/>
    </w:rPr>
  </w:style>
  <w:style w:type="character" w:styleId="PageNumber">
    <w:name w:val="page number"/>
    <w:basedOn w:val="DefaultParagraphFont"/>
    <w:semiHidden/>
    <w:rsid w:val="004F2206"/>
  </w:style>
  <w:style w:type="paragraph" w:styleId="BodyText">
    <w:name w:val="Body Text"/>
    <w:basedOn w:val="Normal"/>
    <w:semiHidden/>
    <w:qFormat/>
    <w:rsid w:val="004F2206"/>
    <w:pPr>
      <w:spacing w:after="120"/>
    </w:pPr>
  </w:style>
  <w:style w:type="character" w:styleId="Hyperlink">
    <w:name w:val="Hyperlink"/>
    <w:basedOn w:val="DefaultParagraphFont"/>
    <w:semiHidden/>
    <w:rsid w:val="004F2206"/>
    <w:rPr>
      <w:color w:val="0000FF"/>
      <w:u w:val="single"/>
    </w:rPr>
  </w:style>
  <w:style w:type="paragraph" w:customStyle="1" w:styleId="Style">
    <w:name w:val="Style"/>
    <w:rsid w:val="004F2206"/>
    <w:pPr>
      <w:autoSpaceDE w:val="0"/>
      <w:autoSpaceDN w:val="0"/>
      <w:adjustRightInd w:val="0"/>
    </w:pPr>
    <w:rPr>
      <w:rFonts w:ascii="Arial" w:eastAsia="Times New Roman" w:hAnsi="Arial"/>
      <w:szCs w:val="24"/>
    </w:rPr>
  </w:style>
  <w:style w:type="character" w:customStyle="1" w:styleId="StyleLatinArial10ptBlack">
    <w:name w:val="Style (Latin) Arial 10 pt Black"/>
    <w:basedOn w:val="DefaultParagraphFont"/>
    <w:rsid w:val="004F2206"/>
    <w:rPr>
      <w:rFonts w:ascii="Arial" w:hAnsi="Arial"/>
      <w:color w:val="000000"/>
      <w:kern w:val="0"/>
      <w:sz w:val="20"/>
    </w:rPr>
  </w:style>
  <w:style w:type="character" w:customStyle="1" w:styleId="Heading3Char">
    <w:name w:val="Heading 3 Char"/>
    <w:basedOn w:val="DefaultParagraphFont"/>
    <w:rsid w:val="004F2206"/>
    <w:rPr>
      <w:rFonts w:ascii="Arial" w:eastAsia="Times New Roman" w:hAnsi="Arial"/>
      <w:lang w:eastAsia="de-DE"/>
    </w:rPr>
  </w:style>
  <w:style w:type="paragraph" w:customStyle="1" w:styleId="Heading">
    <w:name w:val="Heading"/>
    <w:basedOn w:val="Normal"/>
    <w:next w:val="BodyText"/>
    <w:qFormat/>
    <w:rsid w:val="004F2206"/>
    <w:pPr>
      <w:autoSpaceDE w:val="0"/>
      <w:autoSpaceDN w:val="0"/>
      <w:adjustRightInd w:val="0"/>
      <w:spacing w:before="120" w:after="120"/>
      <w:jc w:val="center"/>
    </w:pPr>
    <w:rPr>
      <w:rFonts w:cs="Arial"/>
      <w:b/>
      <w:caps/>
      <w:color w:val="000000"/>
      <w:kern w:val="0"/>
      <w:sz w:val="24"/>
      <w:lang w:val="en-GB"/>
    </w:rPr>
  </w:style>
  <w:style w:type="paragraph" w:customStyle="1" w:styleId="Subheading">
    <w:name w:val="Subheading"/>
    <w:basedOn w:val="Normal"/>
    <w:next w:val="BodyText"/>
    <w:qFormat/>
    <w:rsid w:val="004F2206"/>
    <w:pPr>
      <w:spacing w:after="120"/>
      <w:jc w:val="left"/>
    </w:pPr>
    <w:rPr>
      <w:b/>
      <w:kern w:val="0"/>
      <w:lang w:val="en-GB"/>
    </w:rPr>
  </w:style>
  <w:style w:type="paragraph" w:styleId="BodyTextFirstIndent">
    <w:name w:val="Body Text First Indent"/>
    <w:basedOn w:val="BodyText"/>
    <w:semiHidden/>
    <w:rsid w:val="004F2206"/>
    <w:pPr>
      <w:ind w:firstLine="210"/>
    </w:pPr>
  </w:style>
  <w:style w:type="character" w:customStyle="1" w:styleId="BodyTextChar">
    <w:name w:val="Body Text Char"/>
    <w:basedOn w:val="DefaultParagraphFont"/>
    <w:rsid w:val="004F2206"/>
    <w:rPr>
      <w:rFonts w:ascii="Arial" w:hAnsi="Arial"/>
      <w:noProof w:val="0"/>
      <w:kern w:val="2"/>
      <w:szCs w:val="24"/>
      <w:lang w:val="en-US" w:eastAsia="zh-CN"/>
    </w:rPr>
  </w:style>
  <w:style w:type="character" w:customStyle="1" w:styleId="BodyTextFirstIndentChar">
    <w:name w:val="Body Text First Indent Char"/>
    <w:basedOn w:val="BodyTextChar"/>
    <w:rsid w:val="004F2206"/>
    <w:rPr>
      <w:rFonts w:ascii="Arial" w:hAnsi="Arial"/>
      <w:noProof w:val="0"/>
      <w:kern w:val="2"/>
      <w:szCs w:val="24"/>
      <w:lang w:val="en-US" w:eastAsia="zh-CN"/>
    </w:rPr>
  </w:style>
  <w:style w:type="paragraph" w:customStyle="1" w:styleId="Bullet1">
    <w:name w:val="Bullet 1"/>
    <w:basedOn w:val="Normal"/>
    <w:autoRedefine/>
    <w:qFormat/>
    <w:rsid w:val="004F2206"/>
    <w:pPr>
      <w:widowControl/>
      <w:numPr>
        <w:numId w:val="20"/>
      </w:numPr>
      <w:spacing w:before="60" w:after="60"/>
      <w:outlineLvl w:val="0"/>
    </w:pPr>
    <w:rPr>
      <w:rFonts w:eastAsia="Times"/>
      <w:kern w:val="0"/>
      <w:szCs w:val="20"/>
      <w:lang w:val="en-GB" w:eastAsia="en-GB"/>
    </w:rPr>
  </w:style>
  <w:style w:type="paragraph" w:customStyle="1" w:styleId="Bullet1text">
    <w:name w:val="Bullet 1 text"/>
    <w:basedOn w:val="Normal"/>
    <w:rsid w:val="004F2206"/>
    <w:pPr>
      <w:widowControl/>
      <w:suppressAutoHyphens/>
      <w:spacing w:after="120"/>
      <w:ind w:left="851"/>
    </w:pPr>
    <w:rPr>
      <w:rFonts w:eastAsia="Times New Roman"/>
      <w:kern w:val="0"/>
      <w:sz w:val="22"/>
      <w:szCs w:val="20"/>
      <w:lang w:val="en-GB" w:eastAsia="en-GB"/>
    </w:rPr>
  </w:style>
  <w:style w:type="paragraph" w:customStyle="1" w:styleId="Bullet2">
    <w:name w:val="Bullet 2"/>
    <w:basedOn w:val="Normal"/>
    <w:rsid w:val="004F2206"/>
    <w:pPr>
      <w:widowControl/>
      <w:numPr>
        <w:numId w:val="21"/>
      </w:numPr>
      <w:jc w:val="left"/>
    </w:pPr>
    <w:rPr>
      <w:rFonts w:eastAsia="Times New Roman"/>
      <w:kern w:val="0"/>
      <w:sz w:val="22"/>
      <w:szCs w:val="20"/>
      <w:lang w:val="en-GB" w:eastAsia="en-GB"/>
    </w:rPr>
  </w:style>
  <w:style w:type="paragraph" w:customStyle="1" w:styleId="Bullet2text">
    <w:name w:val="Bullet 2 text"/>
    <w:basedOn w:val="Normal"/>
    <w:rsid w:val="004F2206"/>
    <w:pPr>
      <w:widowControl/>
      <w:suppressAutoHyphens/>
      <w:spacing w:after="120"/>
      <w:ind w:left="1418"/>
    </w:pPr>
    <w:rPr>
      <w:rFonts w:eastAsia="Times New Roman"/>
      <w:kern w:val="0"/>
      <w:sz w:val="22"/>
      <w:szCs w:val="20"/>
      <w:lang w:val="en-GB" w:eastAsia="en-GB"/>
    </w:rPr>
  </w:style>
  <w:style w:type="paragraph" w:customStyle="1" w:styleId="Bullet3">
    <w:name w:val="Bullet 3"/>
    <w:basedOn w:val="Bullet2"/>
    <w:rsid w:val="004F2206"/>
    <w:pPr>
      <w:numPr>
        <w:numId w:val="22"/>
      </w:numPr>
    </w:pPr>
    <w:rPr>
      <w:sz w:val="20"/>
    </w:rPr>
  </w:style>
  <w:style w:type="paragraph" w:customStyle="1" w:styleId="Bullet3text">
    <w:name w:val="Bullet 3 text"/>
    <w:basedOn w:val="Normal"/>
    <w:autoRedefine/>
    <w:rsid w:val="004F2206"/>
    <w:pPr>
      <w:widowControl/>
      <w:suppressAutoHyphens/>
      <w:spacing w:after="120"/>
      <w:ind w:left="1985"/>
    </w:pPr>
    <w:rPr>
      <w:rFonts w:eastAsia="Times New Roman"/>
      <w:kern w:val="0"/>
      <w:szCs w:val="20"/>
      <w:lang w:val="en-GB" w:eastAsia="en-GB"/>
    </w:rPr>
  </w:style>
  <w:style w:type="character" w:customStyle="1" w:styleId="Heading4Char">
    <w:name w:val="Heading 4 Char"/>
    <w:basedOn w:val="DefaultParagraphFont"/>
    <w:rsid w:val="004F2206"/>
    <w:rPr>
      <w:rFonts w:ascii="Arial" w:eastAsia="Times New Roman" w:hAnsi="Arial"/>
      <w:noProof w:val="0"/>
      <w:lang w:val="en-US" w:eastAsia="de-D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0" w:unhideWhenUsed="0" w:qFormat="1"/>
    <w:lsdException w:name="heading 4" w:semiHidden="0" w:uiPriority="9" w:unhideWhenUsed="0"/>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4F2206"/>
    <w:pPr>
      <w:widowControl w:val="0"/>
      <w:jc w:val="both"/>
    </w:pPr>
    <w:rPr>
      <w:rFonts w:ascii="Arial" w:hAnsi="Arial"/>
      <w:kern w:val="2"/>
      <w:szCs w:val="24"/>
      <w:lang w:eastAsia="zh-CN"/>
    </w:rPr>
  </w:style>
  <w:style w:type="paragraph" w:styleId="Heading1">
    <w:name w:val="heading 1"/>
    <w:basedOn w:val="Normal"/>
    <w:next w:val="BodyText"/>
    <w:qFormat/>
    <w:rsid w:val="004F2206"/>
    <w:pPr>
      <w:keepNext/>
      <w:numPr>
        <w:numId w:val="23"/>
      </w:numPr>
      <w:autoSpaceDE w:val="0"/>
      <w:autoSpaceDN w:val="0"/>
      <w:adjustRightInd w:val="0"/>
      <w:outlineLvl w:val="0"/>
    </w:pPr>
    <w:rPr>
      <w:rFonts w:cs="Arial"/>
      <w:b/>
      <w:bCs/>
      <w:color w:val="000000"/>
      <w:kern w:val="0"/>
      <w:sz w:val="22"/>
      <w:szCs w:val="20"/>
      <w:lang w:val="en-GB"/>
    </w:rPr>
  </w:style>
  <w:style w:type="paragraph" w:styleId="Heading2">
    <w:name w:val="heading 2"/>
    <w:basedOn w:val="Normal"/>
    <w:next w:val="BodyText"/>
    <w:qFormat/>
    <w:rsid w:val="004F2206"/>
    <w:pPr>
      <w:widowControl/>
      <w:numPr>
        <w:ilvl w:val="1"/>
        <w:numId w:val="23"/>
      </w:numPr>
      <w:spacing w:before="120" w:after="120"/>
      <w:jc w:val="left"/>
      <w:outlineLvl w:val="1"/>
    </w:pPr>
    <w:rPr>
      <w:rFonts w:eastAsia="Times New Roman"/>
      <w:b/>
      <w:kern w:val="0"/>
      <w:lang w:val="en-GB" w:eastAsia="en-US"/>
    </w:rPr>
  </w:style>
  <w:style w:type="paragraph" w:styleId="Heading3">
    <w:name w:val="heading 3"/>
    <w:basedOn w:val="Normal"/>
    <w:next w:val="Normal"/>
    <w:qFormat/>
    <w:rsid w:val="004F2206"/>
    <w:pPr>
      <w:keepNext/>
      <w:widowControl/>
      <w:numPr>
        <w:ilvl w:val="2"/>
        <w:numId w:val="23"/>
      </w:numPr>
      <w:spacing w:before="120" w:after="120"/>
      <w:jc w:val="left"/>
      <w:outlineLvl w:val="2"/>
    </w:pPr>
    <w:rPr>
      <w:rFonts w:eastAsia="Times New Roman"/>
      <w:kern w:val="0"/>
      <w:szCs w:val="20"/>
      <w:lang w:val="en-GB" w:eastAsia="de-DE"/>
    </w:rPr>
  </w:style>
  <w:style w:type="paragraph" w:styleId="Heading4">
    <w:name w:val="heading 4"/>
    <w:basedOn w:val="Normal"/>
    <w:next w:val="BodyTextIndent2"/>
    <w:rsid w:val="004F2206"/>
    <w:pPr>
      <w:keepNext/>
      <w:widowControl/>
      <w:numPr>
        <w:ilvl w:val="3"/>
        <w:numId w:val="23"/>
      </w:numPr>
      <w:spacing w:before="120" w:after="120"/>
      <w:jc w:val="left"/>
      <w:outlineLvl w:val="3"/>
    </w:pPr>
    <w:rPr>
      <w:rFonts w:eastAsia="Times New Roman"/>
      <w:kern w:val="0"/>
      <w:szCs w:val="20"/>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semiHidden/>
    <w:rsid w:val="004F2206"/>
    <w:pPr>
      <w:keepLines/>
      <w:widowControl/>
      <w:tabs>
        <w:tab w:val="center" w:pos="5245"/>
        <w:tab w:val="center" w:pos="10490"/>
      </w:tabs>
      <w:jc w:val="left"/>
    </w:pPr>
    <w:rPr>
      <w:kern w:val="0"/>
      <w:sz w:val="22"/>
      <w:szCs w:val="20"/>
      <w:lang w:val="en-GB" w:eastAsia="en-US"/>
    </w:rPr>
  </w:style>
  <w:style w:type="paragraph" w:styleId="TOC1">
    <w:name w:val="toc 1"/>
    <w:basedOn w:val="Normal"/>
    <w:next w:val="Normal"/>
    <w:semiHidden/>
    <w:rsid w:val="004F2206"/>
    <w:pPr>
      <w:keepLines/>
      <w:widowControl/>
      <w:spacing w:before="360"/>
      <w:jc w:val="left"/>
    </w:pPr>
    <w:rPr>
      <w:b/>
      <w:bCs/>
      <w:caps/>
      <w:kern w:val="0"/>
      <w:sz w:val="24"/>
      <w:szCs w:val="28"/>
      <w:lang w:val="en-AU" w:eastAsia="en-US"/>
    </w:rPr>
  </w:style>
  <w:style w:type="paragraph" w:styleId="BodyTextIndent2">
    <w:name w:val="Body Text Indent 2"/>
    <w:basedOn w:val="Normal"/>
    <w:semiHidden/>
    <w:rsid w:val="004F2206"/>
    <w:pPr>
      <w:keepLines/>
      <w:widowControl/>
      <w:tabs>
        <w:tab w:val="left" w:pos="567"/>
        <w:tab w:val="right" w:leader="dot" w:pos="8647"/>
        <w:tab w:val="right" w:leader="dot" w:pos="8789"/>
        <w:tab w:val="right" w:leader="dot" w:pos="8931"/>
      </w:tabs>
      <w:ind w:left="567"/>
      <w:jc w:val="left"/>
    </w:pPr>
    <w:rPr>
      <w:rFonts w:cs="Arial"/>
      <w:kern w:val="0"/>
      <w:sz w:val="24"/>
      <w:szCs w:val="20"/>
      <w:lang w:val="en-AU" w:eastAsia="en-US"/>
    </w:rPr>
  </w:style>
  <w:style w:type="paragraph" w:styleId="BodyTextIndent3">
    <w:name w:val="Body Text Indent 3"/>
    <w:basedOn w:val="Normal"/>
    <w:semiHidden/>
    <w:rsid w:val="004F2206"/>
    <w:pPr>
      <w:keepLines/>
      <w:widowControl/>
      <w:tabs>
        <w:tab w:val="left" w:pos="567"/>
        <w:tab w:val="right" w:leader="dot" w:pos="8647"/>
        <w:tab w:val="right" w:leader="dot" w:pos="8789"/>
        <w:tab w:val="right" w:leader="dot" w:pos="8931"/>
      </w:tabs>
      <w:ind w:left="357"/>
      <w:jc w:val="left"/>
    </w:pPr>
    <w:rPr>
      <w:rFonts w:cs="Arial"/>
      <w:kern w:val="0"/>
      <w:sz w:val="24"/>
      <w:szCs w:val="20"/>
      <w:lang w:val="en-AU" w:eastAsia="en-US"/>
    </w:rPr>
  </w:style>
  <w:style w:type="paragraph" w:styleId="BalloonText">
    <w:name w:val="Balloon Text"/>
    <w:basedOn w:val="Normal"/>
    <w:semiHidden/>
    <w:rsid w:val="004F2206"/>
    <w:rPr>
      <w:sz w:val="18"/>
      <w:szCs w:val="18"/>
    </w:rPr>
  </w:style>
  <w:style w:type="character" w:styleId="CommentReference">
    <w:name w:val="annotation reference"/>
    <w:basedOn w:val="DefaultParagraphFont"/>
    <w:semiHidden/>
    <w:rsid w:val="004F2206"/>
    <w:rPr>
      <w:sz w:val="16"/>
      <w:szCs w:val="16"/>
    </w:rPr>
  </w:style>
  <w:style w:type="paragraph" w:styleId="CommentText">
    <w:name w:val="annotation text"/>
    <w:basedOn w:val="Normal"/>
    <w:semiHidden/>
    <w:rsid w:val="004F2206"/>
    <w:rPr>
      <w:szCs w:val="20"/>
    </w:rPr>
  </w:style>
  <w:style w:type="paragraph" w:styleId="CommentSubject">
    <w:name w:val="annotation subject"/>
    <w:basedOn w:val="CommentText"/>
    <w:next w:val="CommentText"/>
    <w:semiHidden/>
    <w:rsid w:val="004F2206"/>
    <w:rPr>
      <w:b/>
      <w:bCs/>
    </w:rPr>
  </w:style>
  <w:style w:type="paragraph" w:styleId="Header">
    <w:name w:val="header"/>
    <w:basedOn w:val="Normal"/>
    <w:semiHidden/>
    <w:rsid w:val="004F2206"/>
    <w:pPr>
      <w:tabs>
        <w:tab w:val="center" w:pos="5245"/>
        <w:tab w:val="right" w:pos="10490"/>
      </w:tabs>
    </w:pPr>
    <w:rPr>
      <w:sz w:val="22"/>
    </w:rPr>
  </w:style>
  <w:style w:type="character" w:customStyle="1" w:styleId="Heading2Char">
    <w:name w:val="Heading 2 Char"/>
    <w:basedOn w:val="DefaultParagraphFont"/>
    <w:rsid w:val="004F2206"/>
    <w:rPr>
      <w:rFonts w:ascii="Arial" w:eastAsia="Times New Roman" w:hAnsi="Arial"/>
      <w:b/>
      <w:szCs w:val="24"/>
      <w:lang w:eastAsia="en-US"/>
    </w:rPr>
  </w:style>
  <w:style w:type="character" w:styleId="PageNumber">
    <w:name w:val="page number"/>
    <w:basedOn w:val="DefaultParagraphFont"/>
    <w:semiHidden/>
    <w:rsid w:val="004F2206"/>
  </w:style>
  <w:style w:type="paragraph" w:styleId="BodyText">
    <w:name w:val="Body Text"/>
    <w:basedOn w:val="Normal"/>
    <w:semiHidden/>
    <w:qFormat/>
    <w:rsid w:val="004F2206"/>
    <w:pPr>
      <w:spacing w:after="120"/>
    </w:pPr>
  </w:style>
  <w:style w:type="character" w:styleId="Hyperlink">
    <w:name w:val="Hyperlink"/>
    <w:basedOn w:val="DefaultParagraphFont"/>
    <w:semiHidden/>
    <w:rsid w:val="004F2206"/>
    <w:rPr>
      <w:color w:val="0000FF"/>
      <w:u w:val="single"/>
    </w:rPr>
  </w:style>
  <w:style w:type="paragraph" w:customStyle="1" w:styleId="Style">
    <w:name w:val="Style"/>
    <w:rsid w:val="004F2206"/>
    <w:pPr>
      <w:autoSpaceDE w:val="0"/>
      <w:autoSpaceDN w:val="0"/>
      <w:adjustRightInd w:val="0"/>
    </w:pPr>
    <w:rPr>
      <w:rFonts w:ascii="Arial" w:eastAsia="Times New Roman" w:hAnsi="Arial"/>
      <w:szCs w:val="24"/>
    </w:rPr>
  </w:style>
  <w:style w:type="character" w:customStyle="1" w:styleId="StyleLatinArial10ptBlack">
    <w:name w:val="Style (Latin) Arial 10 pt Black"/>
    <w:basedOn w:val="DefaultParagraphFont"/>
    <w:rsid w:val="004F2206"/>
    <w:rPr>
      <w:rFonts w:ascii="Arial" w:hAnsi="Arial"/>
      <w:color w:val="000000"/>
      <w:kern w:val="0"/>
      <w:sz w:val="20"/>
    </w:rPr>
  </w:style>
  <w:style w:type="character" w:customStyle="1" w:styleId="Heading3Char">
    <w:name w:val="Heading 3 Char"/>
    <w:basedOn w:val="DefaultParagraphFont"/>
    <w:rsid w:val="004F2206"/>
    <w:rPr>
      <w:rFonts w:ascii="Arial" w:eastAsia="Times New Roman" w:hAnsi="Arial"/>
      <w:lang w:eastAsia="de-DE"/>
    </w:rPr>
  </w:style>
  <w:style w:type="paragraph" w:customStyle="1" w:styleId="Heading">
    <w:name w:val="Heading"/>
    <w:basedOn w:val="Normal"/>
    <w:next w:val="BodyText"/>
    <w:qFormat/>
    <w:rsid w:val="004F2206"/>
    <w:pPr>
      <w:autoSpaceDE w:val="0"/>
      <w:autoSpaceDN w:val="0"/>
      <w:adjustRightInd w:val="0"/>
      <w:spacing w:before="120" w:after="120"/>
      <w:jc w:val="center"/>
    </w:pPr>
    <w:rPr>
      <w:rFonts w:cs="Arial"/>
      <w:b/>
      <w:caps/>
      <w:color w:val="000000"/>
      <w:kern w:val="0"/>
      <w:sz w:val="24"/>
      <w:lang w:val="en-GB"/>
    </w:rPr>
  </w:style>
  <w:style w:type="paragraph" w:customStyle="1" w:styleId="Subheading">
    <w:name w:val="Subheading"/>
    <w:basedOn w:val="Normal"/>
    <w:next w:val="BodyText"/>
    <w:qFormat/>
    <w:rsid w:val="004F2206"/>
    <w:pPr>
      <w:spacing w:after="120"/>
      <w:jc w:val="left"/>
    </w:pPr>
    <w:rPr>
      <w:b/>
      <w:kern w:val="0"/>
      <w:lang w:val="en-GB"/>
    </w:rPr>
  </w:style>
  <w:style w:type="paragraph" w:styleId="BodyTextFirstIndent">
    <w:name w:val="Body Text First Indent"/>
    <w:basedOn w:val="BodyText"/>
    <w:semiHidden/>
    <w:rsid w:val="004F2206"/>
    <w:pPr>
      <w:ind w:firstLine="210"/>
    </w:pPr>
  </w:style>
  <w:style w:type="character" w:customStyle="1" w:styleId="BodyTextChar">
    <w:name w:val="Body Text Char"/>
    <w:basedOn w:val="DefaultParagraphFont"/>
    <w:rsid w:val="004F2206"/>
    <w:rPr>
      <w:rFonts w:ascii="Arial" w:hAnsi="Arial"/>
      <w:noProof w:val="0"/>
      <w:kern w:val="2"/>
      <w:szCs w:val="24"/>
      <w:lang w:val="en-US" w:eastAsia="zh-CN"/>
    </w:rPr>
  </w:style>
  <w:style w:type="character" w:customStyle="1" w:styleId="BodyTextFirstIndentChar">
    <w:name w:val="Body Text First Indent Char"/>
    <w:basedOn w:val="BodyTextChar"/>
    <w:rsid w:val="004F2206"/>
    <w:rPr>
      <w:rFonts w:ascii="Arial" w:hAnsi="Arial"/>
      <w:noProof w:val="0"/>
      <w:kern w:val="2"/>
      <w:szCs w:val="24"/>
      <w:lang w:val="en-US" w:eastAsia="zh-CN"/>
    </w:rPr>
  </w:style>
  <w:style w:type="paragraph" w:customStyle="1" w:styleId="Bullet1">
    <w:name w:val="Bullet 1"/>
    <w:basedOn w:val="Normal"/>
    <w:autoRedefine/>
    <w:qFormat/>
    <w:rsid w:val="004F2206"/>
    <w:pPr>
      <w:widowControl/>
      <w:numPr>
        <w:numId w:val="20"/>
      </w:numPr>
      <w:spacing w:before="60" w:after="60"/>
      <w:outlineLvl w:val="0"/>
    </w:pPr>
    <w:rPr>
      <w:rFonts w:eastAsia="Times"/>
      <w:kern w:val="0"/>
      <w:szCs w:val="20"/>
      <w:lang w:val="en-GB" w:eastAsia="en-GB"/>
    </w:rPr>
  </w:style>
  <w:style w:type="paragraph" w:customStyle="1" w:styleId="Bullet1text">
    <w:name w:val="Bullet 1 text"/>
    <w:basedOn w:val="Normal"/>
    <w:rsid w:val="004F2206"/>
    <w:pPr>
      <w:widowControl/>
      <w:suppressAutoHyphens/>
      <w:spacing w:after="120"/>
      <w:ind w:left="851"/>
    </w:pPr>
    <w:rPr>
      <w:rFonts w:eastAsia="Times New Roman"/>
      <w:kern w:val="0"/>
      <w:sz w:val="22"/>
      <w:szCs w:val="20"/>
      <w:lang w:val="en-GB" w:eastAsia="en-GB"/>
    </w:rPr>
  </w:style>
  <w:style w:type="paragraph" w:customStyle="1" w:styleId="Bullet2">
    <w:name w:val="Bullet 2"/>
    <w:basedOn w:val="Normal"/>
    <w:rsid w:val="004F2206"/>
    <w:pPr>
      <w:widowControl/>
      <w:numPr>
        <w:numId w:val="21"/>
      </w:numPr>
      <w:jc w:val="left"/>
    </w:pPr>
    <w:rPr>
      <w:rFonts w:eastAsia="Times New Roman"/>
      <w:kern w:val="0"/>
      <w:sz w:val="22"/>
      <w:szCs w:val="20"/>
      <w:lang w:val="en-GB" w:eastAsia="en-GB"/>
    </w:rPr>
  </w:style>
  <w:style w:type="paragraph" w:customStyle="1" w:styleId="Bullet2text">
    <w:name w:val="Bullet 2 text"/>
    <w:basedOn w:val="Normal"/>
    <w:rsid w:val="004F2206"/>
    <w:pPr>
      <w:widowControl/>
      <w:suppressAutoHyphens/>
      <w:spacing w:after="120"/>
      <w:ind w:left="1418"/>
    </w:pPr>
    <w:rPr>
      <w:rFonts w:eastAsia="Times New Roman"/>
      <w:kern w:val="0"/>
      <w:sz w:val="22"/>
      <w:szCs w:val="20"/>
      <w:lang w:val="en-GB" w:eastAsia="en-GB"/>
    </w:rPr>
  </w:style>
  <w:style w:type="paragraph" w:customStyle="1" w:styleId="Bullet3">
    <w:name w:val="Bullet 3"/>
    <w:basedOn w:val="Bullet2"/>
    <w:rsid w:val="004F2206"/>
    <w:pPr>
      <w:numPr>
        <w:numId w:val="22"/>
      </w:numPr>
    </w:pPr>
    <w:rPr>
      <w:sz w:val="20"/>
    </w:rPr>
  </w:style>
  <w:style w:type="paragraph" w:customStyle="1" w:styleId="Bullet3text">
    <w:name w:val="Bullet 3 text"/>
    <w:basedOn w:val="Normal"/>
    <w:autoRedefine/>
    <w:rsid w:val="004F2206"/>
    <w:pPr>
      <w:widowControl/>
      <w:suppressAutoHyphens/>
      <w:spacing w:after="120"/>
      <w:ind w:left="1985"/>
    </w:pPr>
    <w:rPr>
      <w:rFonts w:eastAsia="Times New Roman"/>
      <w:kern w:val="0"/>
      <w:szCs w:val="20"/>
      <w:lang w:val="en-GB" w:eastAsia="en-GB"/>
    </w:rPr>
  </w:style>
  <w:style w:type="character" w:customStyle="1" w:styleId="Heading4Char">
    <w:name w:val="Heading 4 Char"/>
    <w:basedOn w:val="DefaultParagraphFont"/>
    <w:rsid w:val="004F2206"/>
    <w:rPr>
      <w:rFonts w:ascii="Arial" w:eastAsia="Times New Roman" w:hAnsi="Arial"/>
      <w:noProof w:val="0"/>
      <w:lang w:val="en-US"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footer" Target="footer5.xml"/><Relationship Id="rId26" Type="http://schemas.openxmlformats.org/officeDocument/2006/relationships/image" Target="media/image6.jpeg"/><Relationship Id="rId39" Type="http://schemas.openxmlformats.org/officeDocument/2006/relationships/image" Target="media/image14.tiff"/><Relationship Id="rId21" Type="http://schemas.openxmlformats.org/officeDocument/2006/relationships/image" Target="media/image20.tiff"/><Relationship Id="rId34" Type="http://schemas.openxmlformats.org/officeDocument/2006/relationships/footer" Target="footer9.xml"/><Relationship Id="rId42" Type="http://schemas.openxmlformats.org/officeDocument/2006/relationships/image" Target="media/image17.png"/><Relationship Id="rId47" Type="http://schemas.openxmlformats.org/officeDocument/2006/relationships/image" Target="media/image22.png"/><Relationship Id="rId50" Type="http://schemas.openxmlformats.org/officeDocument/2006/relationships/image" Target="media/image23.jpeg"/><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image" Target="media/image5.jpeg"/><Relationship Id="rId33" Type="http://schemas.openxmlformats.org/officeDocument/2006/relationships/header" Target="header7.xml"/><Relationship Id="rId38" Type="http://schemas.openxmlformats.org/officeDocument/2006/relationships/image" Target="media/image13.jpeg"/><Relationship Id="rId46"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footer" Target="footer4.xml"/><Relationship Id="rId20" Type="http://schemas.openxmlformats.org/officeDocument/2006/relationships/image" Target="media/image2.tiff"/><Relationship Id="rId29" Type="http://schemas.openxmlformats.org/officeDocument/2006/relationships/image" Target="media/image9.jpeg"/><Relationship Id="rId41" Type="http://schemas.openxmlformats.org/officeDocument/2006/relationships/image" Target="media/image16.tiff"/><Relationship Id="rId54" Type="http://schemas.openxmlformats.org/officeDocument/2006/relationships/hyperlink" Target="http://www.iala-aism.org"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tiff"/><Relationship Id="rId32" Type="http://schemas.openxmlformats.org/officeDocument/2006/relationships/image" Target="media/image10.jpeg"/><Relationship Id="rId37" Type="http://schemas.openxmlformats.org/officeDocument/2006/relationships/footer" Target="footer10.xml"/><Relationship Id="rId40" Type="http://schemas.openxmlformats.org/officeDocument/2006/relationships/image" Target="media/image15.jpeg"/><Relationship Id="rId45" Type="http://schemas.openxmlformats.org/officeDocument/2006/relationships/image" Target="media/image20.png"/><Relationship Id="rId53" Type="http://schemas.openxmlformats.org/officeDocument/2006/relationships/hyperlink" Target="mailto:iala-aism@wanadoo.fr" TargetMode="Externa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3.tiff"/><Relationship Id="rId28" Type="http://schemas.openxmlformats.org/officeDocument/2006/relationships/image" Target="media/image8.jpeg"/><Relationship Id="rId36" Type="http://schemas.openxmlformats.org/officeDocument/2006/relationships/image" Target="media/image12.jpeg"/><Relationship Id="rId49" Type="http://schemas.openxmlformats.org/officeDocument/2006/relationships/hyperlink" Target="http://www.iala-aism.org" TargetMode="External"/><Relationship Id="rId10" Type="http://schemas.openxmlformats.org/officeDocument/2006/relationships/footer" Target="footer1.xml"/><Relationship Id="rId19" Type="http://schemas.openxmlformats.org/officeDocument/2006/relationships/footer" Target="footer6.xml"/><Relationship Id="rId31" Type="http://schemas.openxmlformats.org/officeDocument/2006/relationships/footer" Target="footer8.xml"/><Relationship Id="rId44" Type="http://schemas.openxmlformats.org/officeDocument/2006/relationships/image" Target="media/image19.png"/><Relationship Id="rId52" Type="http://schemas.openxmlformats.org/officeDocument/2006/relationships/image" Target="media/image25.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jpeg"/><Relationship Id="rId22" Type="http://schemas.openxmlformats.org/officeDocument/2006/relationships/footer" Target="footer7.xml"/><Relationship Id="rId27" Type="http://schemas.openxmlformats.org/officeDocument/2006/relationships/image" Target="media/image7.jpeg"/><Relationship Id="rId30" Type="http://schemas.openxmlformats.org/officeDocument/2006/relationships/header" Target="header6.xml"/><Relationship Id="rId35" Type="http://schemas.openxmlformats.org/officeDocument/2006/relationships/image" Target="media/image11.jpeg"/><Relationship Id="rId43" Type="http://schemas.openxmlformats.org/officeDocument/2006/relationships/image" Target="media/image18.png"/><Relationship Id="rId48" Type="http://schemas.openxmlformats.org/officeDocument/2006/relationships/footer" Target="footer11.xml"/><Relationship Id="rId56"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24.jpeg"/><Relationship Id="rId3"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22</Pages>
  <Words>4967</Words>
  <Characters>28316</Characters>
  <Application>Microsoft Office Word</Application>
  <DocSecurity>0</DocSecurity>
  <Lines>235</Lines>
  <Paragraphs>66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IALA Aids to Navigation Manual – IALA NAVGUIDE</vt:lpstr>
      <vt:lpstr>IALA Aids to Navigation Manual – IALA NAVGUIDE</vt:lpstr>
    </vt:vector>
  </TitlesOfParts>
  <Company>Microsoft</Company>
  <LinksUpToDate>false</LinksUpToDate>
  <CharactersWithSpaces>33217</CharactersWithSpaces>
  <SharedDoc>false</SharedDoc>
  <HLinks>
    <vt:vector size="138" baseType="variant">
      <vt:variant>
        <vt:i4>3211279</vt:i4>
      </vt:variant>
      <vt:variant>
        <vt:i4>6</vt:i4>
      </vt:variant>
      <vt:variant>
        <vt:i4>0</vt:i4>
      </vt:variant>
      <vt:variant>
        <vt:i4>5</vt:i4>
      </vt:variant>
      <vt:variant>
        <vt:lpwstr>http://www.iala-aism.org/</vt:lpwstr>
      </vt:variant>
      <vt:variant>
        <vt:lpwstr/>
      </vt:variant>
      <vt:variant>
        <vt:i4>2818106</vt:i4>
      </vt:variant>
      <vt:variant>
        <vt:i4>3</vt:i4>
      </vt:variant>
      <vt:variant>
        <vt:i4>0</vt:i4>
      </vt:variant>
      <vt:variant>
        <vt:i4>5</vt:i4>
      </vt:variant>
      <vt:variant>
        <vt:lpwstr>mailto:iala-aism@wanadoo.fr</vt:lpwstr>
      </vt:variant>
      <vt:variant>
        <vt:lpwstr/>
      </vt:variant>
      <vt:variant>
        <vt:i4>3211279</vt:i4>
      </vt:variant>
      <vt:variant>
        <vt:i4>0</vt:i4>
      </vt:variant>
      <vt:variant>
        <vt:i4>0</vt:i4>
      </vt:variant>
      <vt:variant>
        <vt:i4>5</vt:i4>
      </vt:variant>
      <vt:variant>
        <vt:lpwstr>http://www.iala-aism.org/</vt:lpwstr>
      </vt:variant>
      <vt:variant>
        <vt:lpwstr/>
      </vt:variant>
      <vt:variant>
        <vt:i4>1966178</vt:i4>
      </vt:variant>
      <vt:variant>
        <vt:i4>1536</vt:i4>
      </vt:variant>
      <vt:variant>
        <vt:i4>1025</vt:i4>
      </vt:variant>
      <vt:variant>
        <vt:i4>1</vt:i4>
      </vt:variant>
      <vt:variant>
        <vt:lpwstr>mbs</vt:lpwstr>
      </vt:variant>
      <vt:variant>
        <vt:lpwstr/>
      </vt:variant>
      <vt:variant>
        <vt:i4>655370</vt:i4>
      </vt:variant>
      <vt:variant>
        <vt:i4>1538</vt:i4>
      </vt:variant>
      <vt:variant>
        <vt:i4>1026</vt:i4>
      </vt:variant>
      <vt:variant>
        <vt:i4>1</vt:i4>
      </vt:variant>
      <vt:variant>
        <vt:lpwstr>IALA_World_map_V2</vt:lpwstr>
      </vt:variant>
      <vt:variant>
        <vt:lpwstr/>
      </vt:variant>
      <vt:variant>
        <vt:i4>2883689</vt:i4>
      </vt:variant>
      <vt:variant>
        <vt:i4>20646</vt:i4>
      </vt:variant>
      <vt:variant>
        <vt:i4>1027</vt:i4>
      </vt:variant>
      <vt:variant>
        <vt:i4>1</vt:i4>
      </vt:variant>
      <vt:variant>
        <vt:lpwstr>Hand Marks</vt:lpwstr>
      </vt:variant>
      <vt:variant>
        <vt:lpwstr/>
      </vt:variant>
      <vt:variant>
        <vt:i4>3276800</vt:i4>
      </vt:variant>
      <vt:variant>
        <vt:i4>21194</vt:i4>
      </vt:variant>
      <vt:variant>
        <vt:i4>1032</vt:i4>
      </vt:variant>
      <vt:variant>
        <vt:i4>1</vt:i4>
      </vt:variant>
      <vt:variant>
        <vt:lpwstr>2</vt:lpwstr>
      </vt:variant>
      <vt:variant>
        <vt:lpwstr/>
      </vt:variant>
      <vt:variant>
        <vt:i4>3276800</vt:i4>
      </vt:variant>
      <vt:variant>
        <vt:i4>21648</vt:i4>
      </vt:variant>
      <vt:variant>
        <vt:i4>1028</vt:i4>
      </vt:variant>
      <vt:variant>
        <vt:i4>1</vt:i4>
      </vt:variant>
      <vt:variant>
        <vt:lpwstr>2</vt:lpwstr>
      </vt:variant>
      <vt:variant>
        <vt:lpwstr/>
      </vt:variant>
      <vt:variant>
        <vt:i4>3276800</vt:i4>
      </vt:variant>
      <vt:variant>
        <vt:i4>22196</vt:i4>
      </vt:variant>
      <vt:variant>
        <vt:i4>1033</vt:i4>
      </vt:variant>
      <vt:variant>
        <vt:i4>1</vt:i4>
      </vt:variant>
      <vt:variant>
        <vt:lpwstr>2</vt:lpwstr>
      </vt:variant>
      <vt:variant>
        <vt:lpwstr/>
      </vt:variant>
      <vt:variant>
        <vt:i4>3342336</vt:i4>
      </vt:variant>
      <vt:variant>
        <vt:i4>23581</vt:i4>
      </vt:variant>
      <vt:variant>
        <vt:i4>1029</vt:i4>
      </vt:variant>
      <vt:variant>
        <vt:i4>1</vt:i4>
      </vt:variant>
      <vt:variant>
        <vt:lpwstr>3</vt:lpwstr>
      </vt:variant>
      <vt:variant>
        <vt:lpwstr/>
      </vt:variant>
      <vt:variant>
        <vt:i4>3801089</vt:i4>
      </vt:variant>
      <vt:variant>
        <vt:i4>34436</vt:i4>
      </vt:variant>
      <vt:variant>
        <vt:i4>1030</vt:i4>
      </vt:variant>
      <vt:variant>
        <vt:i4>1</vt:i4>
      </vt:variant>
      <vt:variant>
        <vt:lpwstr>system_A</vt:lpwstr>
      </vt:variant>
      <vt:variant>
        <vt:lpwstr/>
      </vt:variant>
      <vt:variant>
        <vt:i4>3932211</vt:i4>
      </vt:variant>
      <vt:variant>
        <vt:i4>34439</vt:i4>
      </vt:variant>
      <vt:variant>
        <vt:i4>1031</vt:i4>
      </vt:variant>
      <vt:variant>
        <vt:i4>1</vt:i4>
      </vt:variant>
      <vt:variant>
        <vt:lpwstr>system_B[1]</vt:lpwstr>
      </vt:variant>
      <vt:variant>
        <vt:lpwstr/>
      </vt:variant>
      <vt:variant>
        <vt:i4>3407872</vt:i4>
      </vt:variant>
      <vt:variant>
        <vt:i4>-1</vt:i4>
      </vt:variant>
      <vt:variant>
        <vt:i4>1029</vt:i4>
      </vt:variant>
      <vt:variant>
        <vt:i4>1</vt:i4>
      </vt:variant>
      <vt:variant>
        <vt:lpwstr>4</vt:lpwstr>
      </vt:variant>
      <vt:variant>
        <vt:lpwstr/>
      </vt:variant>
      <vt:variant>
        <vt:i4>3473408</vt:i4>
      </vt:variant>
      <vt:variant>
        <vt:i4>-1</vt:i4>
      </vt:variant>
      <vt:variant>
        <vt:i4>1030</vt:i4>
      </vt:variant>
      <vt:variant>
        <vt:i4>1</vt:i4>
      </vt:variant>
      <vt:variant>
        <vt:lpwstr>5</vt:lpwstr>
      </vt:variant>
      <vt:variant>
        <vt:lpwstr/>
      </vt:variant>
      <vt:variant>
        <vt:i4>3538944</vt:i4>
      </vt:variant>
      <vt:variant>
        <vt:i4>-1</vt:i4>
      </vt:variant>
      <vt:variant>
        <vt:i4>1031</vt:i4>
      </vt:variant>
      <vt:variant>
        <vt:i4>1</vt:i4>
      </vt:variant>
      <vt:variant>
        <vt:lpwstr>6</vt:lpwstr>
      </vt:variant>
      <vt:variant>
        <vt:lpwstr/>
      </vt:variant>
      <vt:variant>
        <vt:i4>3604480</vt:i4>
      </vt:variant>
      <vt:variant>
        <vt:i4>-1</vt:i4>
      </vt:variant>
      <vt:variant>
        <vt:i4>1032</vt:i4>
      </vt:variant>
      <vt:variant>
        <vt:i4>1</vt:i4>
      </vt:variant>
      <vt:variant>
        <vt:lpwstr>7</vt:lpwstr>
      </vt:variant>
      <vt:variant>
        <vt:lpwstr/>
      </vt:variant>
      <vt:variant>
        <vt:i4>0</vt:i4>
      </vt:variant>
      <vt:variant>
        <vt:i4>-1</vt:i4>
      </vt:variant>
      <vt:variant>
        <vt:i4>1033</vt:i4>
      </vt:variant>
      <vt:variant>
        <vt:i4>1</vt:i4>
      </vt:variant>
      <vt:variant>
        <vt:lpwstr/>
      </vt:variant>
      <vt:variant>
        <vt:lpwstr/>
      </vt:variant>
      <vt:variant>
        <vt:i4>0</vt:i4>
      </vt:variant>
      <vt:variant>
        <vt:i4>-1</vt:i4>
      </vt:variant>
      <vt:variant>
        <vt:i4>1034</vt:i4>
      </vt:variant>
      <vt:variant>
        <vt:i4>1</vt:i4>
      </vt:variant>
      <vt:variant>
        <vt:lpwstr/>
      </vt:variant>
      <vt:variant>
        <vt:lpwstr/>
      </vt:variant>
      <vt:variant>
        <vt:i4>0</vt:i4>
      </vt:variant>
      <vt:variant>
        <vt:i4>-1</vt:i4>
      </vt:variant>
      <vt:variant>
        <vt:i4>1035</vt:i4>
      </vt:variant>
      <vt:variant>
        <vt:i4>1</vt:i4>
      </vt:variant>
      <vt:variant>
        <vt:lpwstr/>
      </vt:variant>
      <vt:variant>
        <vt:lpwstr/>
      </vt:variant>
      <vt:variant>
        <vt:i4>0</vt:i4>
      </vt:variant>
      <vt:variant>
        <vt:i4>-1</vt:i4>
      </vt:variant>
      <vt:variant>
        <vt:i4>1036</vt:i4>
      </vt:variant>
      <vt:variant>
        <vt:i4>1</vt:i4>
      </vt:variant>
      <vt:variant>
        <vt:lpwstr/>
      </vt:variant>
      <vt:variant>
        <vt:lpwstr/>
      </vt:variant>
      <vt:variant>
        <vt:i4>0</vt:i4>
      </vt:variant>
      <vt:variant>
        <vt:i4>-1</vt:i4>
      </vt:variant>
      <vt:variant>
        <vt:i4>1037</vt:i4>
      </vt:variant>
      <vt:variant>
        <vt:i4>1</vt:i4>
      </vt:variant>
      <vt:variant>
        <vt:lpwstr/>
      </vt:variant>
      <vt:variant>
        <vt:lpwstr/>
      </vt:variant>
      <vt:variant>
        <vt:i4>0</vt:i4>
      </vt:variant>
      <vt:variant>
        <vt:i4>-1</vt:i4>
      </vt:variant>
      <vt:variant>
        <vt:i4>1038</vt:i4>
      </vt:variant>
      <vt:variant>
        <vt:i4>1</vt:i4>
      </vt:variant>
      <vt:variant>
        <vt:lpwstr/>
      </vt:variant>
      <vt:variant>
        <vt:lpwstr/>
      </vt:variant>
      <vt:variant>
        <vt:i4>3276852</vt:i4>
      </vt:variant>
      <vt:variant>
        <vt:i4>-1</vt:i4>
      </vt:variant>
      <vt:variant>
        <vt:i4>1040</vt:i4>
      </vt:variant>
      <vt:variant>
        <vt:i4>1</vt:i4>
      </vt:variant>
      <vt:variant>
        <vt:lpwstr>radar_logo_iala_210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Aids to Navigation Manual – IALA NAVGUIDE</dc:title>
  <dc:creator>User</dc:creator>
  <cp:lastModifiedBy>Mike Hadley</cp:lastModifiedBy>
  <cp:revision>4</cp:revision>
  <cp:lastPrinted>2009-10-24T12:00:00Z</cp:lastPrinted>
  <dcterms:created xsi:type="dcterms:W3CDTF">2011-05-13T14:39:00Z</dcterms:created>
  <dcterms:modified xsi:type="dcterms:W3CDTF">2011-07-06T10:08:00Z</dcterms:modified>
</cp:coreProperties>
</file>